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2D7DB"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6BAFB8E8"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F55A001"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C349CF">
        <w:rPr>
          <w:rFonts w:ascii="Arial" w:eastAsia="Arial" w:hAnsi="Arial" w:cs="Arial"/>
          <w:b/>
          <w:sz w:val="20"/>
          <w:szCs w:val="20"/>
          <w:lang w:eastAsia="es-ES_tradnl"/>
        </w:rPr>
        <w:t>ASAMBLEA LEGISLATIVA DE LA REPÚBLICA DE COSTA RICA</w:t>
      </w:r>
    </w:p>
    <w:p w14:paraId="22E82CCB"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00B26D6"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6DDB756"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2CF1EAF"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C349CF">
        <w:rPr>
          <w:rFonts w:ascii="Arial" w:eastAsia="Arial" w:hAnsi="Arial" w:cs="Arial"/>
          <w:b/>
          <w:sz w:val="20"/>
          <w:szCs w:val="20"/>
          <w:lang w:eastAsia="es-ES_tradnl"/>
        </w:rPr>
        <w:t>PROYECTO DE LEY</w:t>
      </w:r>
    </w:p>
    <w:p w14:paraId="5ED8DB24"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05BDD6E"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1F4A9E47"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3B58FD8" w14:textId="77777777" w:rsidR="005301AF" w:rsidRPr="00C349CF" w:rsidRDefault="005301AF"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C3596E8" w14:textId="77777777" w:rsidR="000661B6" w:rsidRPr="000661B6" w:rsidRDefault="000661B6" w:rsidP="000661B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0661B6">
        <w:rPr>
          <w:rFonts w:ascii="Arial" w:eastAsia="Arial" w:hAnsi="Arial" w:cs="Arial"/>
          <w:b/>
          <w:sz w:val="20"/>
          <w:szCs w:val="20"/>
          <w:lang w:eastAsia="es-ES_tradnl"/>
        </w:rPr>
        <w:t xml:space="preserve">REFORMA DE LOS ARTÍCULOS 39 Y 77 Y ADICIÓN DE LOS ARTÍCULOS 30 BIS, 39 BIS Y 39 TER A LA LEY </w:t>
      </w:r>
      <w:proofErr w:type="spellStart"/>
      <w:r w:rsidRPr="000661B6">
        <w:rPr>
          <w:rFonts w:ascii="Arial" w:eastAsia="Arial" w:hAnsi="Arial" w:cs="Arial"/>
          <w:b/>
          <w:sz w:val="20"/>
          <w:szCs w:val="20"/>
          <w:lang w:eastAsia="es-ES_tradnl"/>
        </w:rPr>
        <w:t>N.°</w:t>
      </w:r>
      <w:proofErr w:type="spellEnd"/>
      <w:r w:rsidRPr="000661B6">
        <w:rPr>
          <w:rFonts w:ascii="Arial" w:eastAsia="Arial" w:hAnsi="Arial" w:cs="Arial"/>
          <w:b/>
          <w:sz w:val="20"/>
          <w:szCs w:val="20"/>
          <w:lang w:eastAsia="es-ES_tradnl"/>
        </w:rPr>
        <w:t xml:space="preserve"> 7664, LEY DE PROTECCIÓN FITOSANITARIA, DEL 8 DE ABRIL DE 1997,</w:t>
      </w:r>
    </w:p>
    <w:p w14:paraId="7EEAF8E7" w14:textId="77777777" w:rsidR="000661B6" w:rsidRPr="000661B6" w:rsidRDefault="000661B6" w:rsidP="000661B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0661B6">
        <w:rPr>
          <w:rFonts w:ascii="Arial" w:eastAsia="Arial" w:hAnsi="Arial" w:cs="Arial"/>
          <w:b/>
          <w:sz w:val="20"/>
          <w:szCs w:val="20"/>
          <w:lang w:eastAsia="es-ES_tradnl"/>
        </w:rPr>
        <w:t xml:space="preserve"> Y SUS REFORMAS, REFORMA AL ARTÍCULO 107 DE LA LEY N.º 5150, LEY GENERAL </w:t>
      </w:r>
    </w:p>
    <w:p w14:paraId="175B9FB8" w14:textId="77777777" w:rsidR="000661B6" w:rsidRPr="000661B6" w:rsidRDefault="000661B6" w:rsidP="000661B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0661B6">
        <w:rPr>
          <w:rFonts w:ascii="Arial" w:eastAsia="Arial" w:hAnsi="Arial" w:cs="Arial"/>
          <w:b/>
          <w:sz w:val="20"/>
          <w:szCs w:val="20"/>
          <w:lang w:eastAsia="es-ES_tradnl"/>
        </w:rPr>
        <w:t>DE AVIACIÓN CIVIL, DEL 14 DE MAYO DE 1973, Y SUS REFORMAS</w:t>
      </w:r>
    </w:p>
    <w:p w14:paraId="310B1B9A" w14:textId="77777777" w:rsidR="000661B6" w:rsidRPr="000661B6" w:rsidRDefault="000661B6" w:rsidP="000661B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0661B6">
        <w:rPr>
          <w:rFonts w:ascii="Arial" w:eastAsia="Arial" w:hAnsi="Arial" w:cs="Arial"/>
          <w:b/>
          <w:sz w:val="20"/>
          <w:szCs w:val="20"/>
          <w:lang w:eastAsia="es-ES_tradnl"/>
        </w:rPr>
        <w:t xml:space="preserve">LEY PARA LA PROTECCIÓN DE LAS COMUNIDADES CONTRA LAS INTOXICACIONES </w:t>
      </w:r>
    </w:p>
    <w:p w14:paraId="3EAAE1AF" w14:textId="122EC0E9" w:rsidR="006E0AD7" w:rsidRPr="00C349CF" w:rsidRDefault="000661B6" w:rsidP="000661B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0661B6">
        <w:rPr>
          <w:rFonts w:ascii="Arial" w:eastAsia="Arial" w:hAnsi="Arial" w:cs="Arial"/>
          <w:b/>
          <w:sz w:val="20"/>
          <w:szCs w:val="20"/>
          <w:lang w:eastAsia="es-ES_tradnl"/>
        </w:rPr>
        <w:t>POR ACTIVIDAD AGRÍCOLA</w:t>
      </w:r>
    </w:p>
    <w:p w14:paraId="3CA0BEE1" w14:textId="06FC5371" w:rsidR="00D328AA" w:rsidRPr="00C349CF" w:rsidRDefault="00D328AA"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FD05523" w14:textId="77777777" w:rsidR="005301AF" w:rsidRDefault="005301AF"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6D0844CE"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6E06412C"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56A5E6D8"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DA9448D"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7A544135"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2EF78828"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5515CA90" w14:textId="77777777" w:rsidR="0008235D" w:rsidRPr="00C349CF"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045E00C" w14:textId="77777777" w:rsidR="005301AF" w:rsidRPr="00C349CF" w:rsidRDefault="005301AF"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7DC7A270"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6EAFA7AF" w14:textId="77777777" w:rsidR="006E0AD7" w:rsidRPr="00C349CF" w:rsidRDefault="00E86AF8"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C349CF">
        <w:rPr>
          <w:rFonts w:ascii="Arial" w:eastAsia="Arial" w:hAnsi="Arial" w:cs="Arial"/>
          <w:b/>
          <w:sz w:val="20"/>
          <w:szCs w:val="20"/>
          <w:lang w:eastAsia="es-ES_tradnl"/>
        </w:rPr>
        <w:t xml:space="preserve">ANDRÉS </w:t>
      </w:r>
      <w:r w:rsidR="00257D92" w:rsidRPr="00C349CF">
        <w:rPr>
          <w:rFonts w:ascii="Arial" w:eastAsia="Arial" w:hAnsi="Arial" w:cs="Arial"/>
          <w:b/>
          <w:sz w:val="20"/>
          <w:szCs w:val="20"/>
          <w:lang w:eastAsia="es-ES_tradnl"/>
        </w:rPr>
        <w:t>ARIEL ROBLES BARRANTES</w:t>
      </w:r>
    </w:p>
    <w:p w14:paraId="63C0CE4C" w14:textId="235553CD" w:rsidR="006E0AD7" w:rsidRPr="00C349CF" w:rsidRDefault="00D328AA"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C349CF">
        <w:rPr>
          <w:rFonts w:ascii="Arial" w:eastAsia="Arial" w:hAnsi="Arial" w:cs="Arial"/>
          <w:b/>
          <w:sz w:val="20"/>
          <w:szCs w:val="20"/>
          <w:lang w:eastAsia="es-ES_tradnl"/>
        </w:rPr>
        <w:t xml:space="preserve">OTROS SEÑORES </w:t>
      </w:r>
      <w:r w:rsidR="006E0AD7" w:rsidRPr="00C349CF">
        <w:rPr>
          <w:rFonts w:ascii="Arial" w:eastAsia="Arial" w:hAnsi="Arial" w:cs="Arial"/>
          <w:b/>
          <w:sz w:val="20"/>
          <w:szCs w:val="20"/>
          <w:lang w:eastAsia="es-ES_tradnl"/>
        </w:rPr>
        <w:t>DIPUTADO</w:t>
      </w:r>
      <w:r w:rsidRPr="00C349CF">
        <w:rPr>
          <w:rFonts w:ascii="Arial" w:eastAsia="Arial" w:hAnsi="Arial" w:cs="Arial"/>
          <w:b/>
          <w:sz w:val="20"/>
          <w:szCs w:val="20"/>
          <w:lang w:eastAsia="es-ES_tradnl"/>
        </w:rPr>
        <w:t>S</w:t>
      </w:r>
    </w:p>
    <w:p w14:paraId="76B71ED6" w14:textId="77777777" w:rsidR="006E0AD7" w:rsidRPr="00C349CF" w:rsidRDefault="00D328AA"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C349CF">
        <w:rPr>
          <w:rFonts w:ascii="Arial" w:eastAsia="Arial" w:hAnsi="Arial" w:cs="Arial"/>
          <w:b/>
          <w:sz w:val="20"/>
          <w:szCs w:val="20"/>
          <w:lang w:eastAsia="es-ES_tradnl"/>
        </w:rPr>
        <w:t>Y</w:t>
      </w:r>
      <w:r w:rsidR="00E86AF8" w:rsidRPr="00C349CF">
        <w:rPr>
          <w:rFonts w:ascii="Arial" w:eastAsia="Arial" w:hAnsi="Arial" w:cs="Arial"/>
          <w:b/>
          <w:sz w:val="20"/>
          <w:szCs w:val="20"/>
          <w:lang w:eastAsia="es-ES_tradnl"/>
        </w:rPr>
        <w:t xml:space="preserve"> </w:t>
      </w:r>
      <w:r w:rsidRPr="00C349CF">
        <w:rPr>
          <w:rFonts w:ascii="Arial" w:eastAsia="Arial" w:hAnsi="Arial" w:cs="Arial"/>
          <w:b/>
          <w:sz w:val="20"/>
          <w:szCs w:val="20"/>
          <w:lang w:eastAsia="es-ES_tradnl"/>
        </w:rPr>
        <w:t>SEÑORAS DIPUTADAS</w:t>
      </w:r>
    </w:p>
    <w:p w14:paraId="6A26E0CA"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708A98B2" w14:textId="77777777" w:rsidR="006E0AD7" w:rsidRPr="00C349CF" w:rsidRDefault="006E0AD7"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B446D4F" w14:textId="77777777" w:rsidR="005301AF" w:rsidRDefault="005301AF"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2D097B22"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3C21A256"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2BE4B00C"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36C88860"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55FE2B6"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6405139" w14:textId="77777777" w:rsidR="0008235D" w:rsidRPr="00C349CF"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25A18466" w14:textId="77777777" w:rsidR="00E86AF8" w:rsidRPr="00C349CF" w:rsidRDefault="00E86AF8"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5355203A" w14:textId="27A74AC8" w:rsidR="006C0996" w:rsidRDefault="00257D92"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C349CF">
        <w:rPr>
          <w:rFonts w:ascii="Arial" w:eastAsia="Arial" w:hAnsi="Arial" w:cs="Arial"/>
          <w:b/>
          <w:sz w:val="20"/>
          <w:szCs w:val="20"/>
          <w:lang w:eastAsia="es-ES_tradnl"/>
        </w:rPr>
        <w:t xml:space="preserve">EXPEDIENTE </w:t>
      </w:r>
      <w:r w:rsidR="0008235D" w:rsidRPr="00C349CF">
        <w:rPr>
          <w:rFonts w:ascii="Arial" w:eastAsia="Arial" w:hAnsi="Arial" w:cs="Arial"/>
          <w:b/>
          <w:sz w:val="20"/>
          <w:szCs w:val="20"/>
          <w:lang w:eastAsia="es-ES_tradnl"/>
        </w:rPr>
        <w:t>N.º</w:t>
      </w:r>
      <w:r w:rsidR="00CF5EA0" w:rsidRPr="00C349CF">
        <w:rPr>
          <w:rFonts w:ascii="Arial" w:eastAsia="Arial" w:hAnsi="Arial" w:cs="Arial"/>
          <w:b/>
          <w:sz w:val="20"/>
          <w:szCs w:val="20"/>
          <w:lang w:eastAsia="es-ES_tradnl"/>
        </w:rPr>
        <w:t xml:space="preserve"> </w:t>
      </w:r>
      <w:r w:rsidR="0066034D" w:rsidRPr="00C349CF">
        <w:rPr>
          <w:rFonts w:ascii="Arial" w:eastAsia="Arial" w:hAnsi="Arial" w:cs="Arial"/>
          <w:b/>
          <w:sz w:val="20"/>
          <w:szCs w:val="20"/>
          <w:lang w:eastAsia="es-ES_tradnl"/>
        </w:rPr>
        <w:t>25.391</w:t>
      </w:r>
    </w:p>
    <w:p w14:paraId="1159CA5B" w14:textId="77777777" w:rsidR="006C0996" w:rsidRDefault="006C0996"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2A884F58"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6E7F6265"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C757314"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12E5377A"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2A977B60"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57259AE"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549F2F47"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4450FC6C"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3460396A"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74B7A532" w14:textId="77777777" w:rsidR="006C0996" w:rsidRPr="006C0996" w:rsidRDefault="006C0996" w:rsidP="006C099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6C0996">
        <w:rPr>
          <w:rFonts w:ascii="Arial" w:eastAsia="Arial" w:hAnsi="Arial" w:cs="Arial"/>
          <w:b/>
          <w:sz w:val="20"/>
          <w:szCs w:val="20"/>
          <w:lang w:eastAsia="es-ES_tradnl"/>
        </w:rPr>
        <w:t>DEPARTAMENTO DE SERVICIOS PARLAMENTARIOS</w:t>
      </w:r>
    </w:p>
    <w:p w14:paraId="7ED1A2B5" w14:textId="444966D3" w:rsidR="006C0996" w:rsidRDefault="006C0996" w:rsidP="006C0996">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r w:rsidRPr="006C0996">
        <w:rPr>
          <w:rFonts w:ascii="Arial" w:eastAsia="Arial" w:hAnsi="Arial" w:cs="Arial"/>
          <w:b/>
          <w:sz w:val="20"/>
          <w:szCs w:val="20"/>
          <w:lang w:eastAsia="es-ES_tradnl"/>
        </w:rPr>
        <w:t>ÁREA DE PROCESOS LEGISLATIVOS</w:t>
      </w:r>
    </w:p>
    <w:p w14:paraId="4EEA12C3" w14:textId="77777777" w:rsidR="006C0996" w:rsidRDefault="006C0996"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661D5725" w14:textId="77777777" w:rsidR="0008235D" w:rsidRDefault="0008235D"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pPr>
    </w:p>
    <w:p w14:paraId="006A3B0B" w14:textId="77777777" w:rsidR="006C0996" w:rsidRDefault="006C0996" w:rsidP="00C349CF">
      <w:pPr>
        <w:pBdr>
          <w:top w:val="single" w:sz="4" w:space="1" w:color="000000"/>
          <w:left w:val="single" w:sz="4" w:space="4" w:color="000000"/>
          <w:bottom w:val="single" w:sz="4" w:space="1" w:color="000000"/>
          <w:right w:val="single" w:sz="4" w:space="4" w:color="000000"/>
        </w:pBdr>
        <w:spacing w:after="0" w:line="240" w:lineRule="auto"/>
        <w:contextualSpacing/>
        <w:jc w:val="center"/>
        <w:rPr>
          <w:rFonts w:ascii="Arial" w:eastAsia="Arial" w:hAnsi="Arial" w:cs="Arial"/>
          <w:b/>
          <w:sz w:val="20"/>
          <w:szCs w:val="20"/>
          <w:lang w:eastAsia="es-ES_tradnl"/>
        </w:rPr>
        <w:sectPr w:rsidR="006C0996" w:rsidSect="00C349CF">
          <w:headerReference w:type="default" r:id="rId8"/>
          <w:footerReference w:type="default" r:id="rId9"/>
          <w:pgSz w:w="12240" w:h="15840" w:code="1"/>
          <w:pgMar w:top="1417" w:right="1701" w:bottom="1417" w:left="1701" w:header="709" w:footer="709" w:gutter="0"/>
          <w:pgNumType w:start="1"/>
          <w:cols w:space="708"/>
          <w:titlePg/>
          <w:docGrid w:linePitch="360"/>
        </w:sectPr>
      </w:pPr>
    </w:p>
    <w:p w14:paraId="39CAB149" w14:textId="77777777" w:rsidR="00257D92" w:rsidRPr="00C349CF" w:rsidRDefault="00257D92" w:rsidP="00C349CF">
      <w:pPr>
        <w:spacing w:after="0" w:line="240" w:lineRule="auto"/>
        <w:jc w:val="center"/>
        <w:rPr>
          <w:rFonts w:ascii="Arial" w:eastAsia="Calibri" w:hAnsi="Arial" w:cs="Arial"/>
          <w:sz w:val="20"/>
          <w:szCs w:val="20"/>
        </w:rPr>
      </w:pPr>
      <w:bookmarkStart w:id="0" w:name="_Hlk126844361"/>
      <w:r w:rsidRPr="00C349CF">
        <w:rPr>
          <w:rFonts w:ascii="Arial" w:eastAsia="Calibri" w:hAnsi="Arial" w:cs="Arial"/>
          <w:sz w:val="20"/>
          <w:szCs w:val="20"/>
        </w:rPr>
        <w:lastRenderedPageBreak/>
        <w:t>PROYECTO DE LEY</w:t>
      </w:r>
    </w:p>
    <w:p w14:paraId="3000029B" w14:textId="77777777" w:rsidR="00257D92" w:rsidRPr="00C349CF" w:rsidRDefault="00257D92" w:rsidP="00C349CF">
      <w:pPr>
        <w:spacing w:after="0" w:line="240" w:lineRule="auto"/>
        <w:jc w:val="center"/>
        <w:rPr>
          <w:rFonts w:ascii="Arial" w:eastAsia="Calibri" w:hAnsi="Arial" w:cs="Arial"/>
          <w:b/>
          <w:sz w:val="20"/>
          <w:szCs w:val="20"/>
        </w:rPr>
      </w:pPr>
    </w:p>
    <w:p w14:paraId="45B9DEB9" w14:textId="77777777" w:rsidR="000661B6" w:rsidRDefault="00B03A8B" w:rsidP="00C349CF">
      <w:pPr>
        <w:spacing w:after="0" w:line="240" w:lineRule="auto"/>
        <w:jc w:val="center"/>
        <w:rPr>
          <w:rFonts w:ascii="Arial" w:hAnsi="Arial" w:cs="Arial"/>
          <w:b/>
          <w:sz w:val="20"/>
          <w:szCs w:val="20"/>
        </w:rPr>
      </w:pPr>
      <w:r w:rsidRPr="00C349CF">
        <w:rPr>
          <w:rFonts w:ascii="Arial" w:hAnsi="Arial" w:cs="Arial"/>
          <w:b/>
          <w:sz w:val="20"/>
          <w:szCs w:val="20"/>
        </w:rPr>
        <w:t xml:space="preserve">REFORMA DE LOS ARTÍCULOS 39 Y 77 Y ADICIÓN DE LOS ARTÍCULOS 30 BIS, 39 BIS Y 39 TER A LA LEY </w:t>
      </w:r>
      <w:proofErr w:type="spellStart"/>
      <w:r w:rsidRPr="00C349CF">
        <w:rPr>
          <w:rFonts w:ascii="Arial" w:hAnsi="Arial" w:cs="Arial"/>
          <w:b/>
          <w:sz w:val="20"/>
          <w:szCs w:val="20"/>
        </w:rPr>
        <w:t>N</w:t>
      </w:r>
      <w:r w:rsidR="00CF5EA0" w:rsidRPr="00C349CF">
        <w:rPr>
          <w:rFonts w:ascii="Arial" w:hAnsi="Arial" w:cs="Arial"/>
          <w:b/>
          <w:sz w:val="20"/>
          <w:szCs w:val="20"/>
        </w:rPr>
        <w:t>.</w:t>
      </w:r>
      <w:r w:rsidRPr="00C349CF">
        <w:rPr>
          <w:rFonts w:ascii="Arial" w:hAnsi="Arial" w:cs="Arial"/>
          <w:b/>
          <w:sz w:val="20"/>
          <w:szCs w:val="20"/>
        </w:rPr>
        <w:t>°</w:t>
      </w:r>
      <w:proofErr w:type="spellEnd"/>
      <w:r w:rsidR="00CF5EA0" w:rsidRPr="00C349CF">
        <w:rPr>
          <w:rFonts w:ascii="Arial" w:hAnsi="Arial" w:cs="Arial"/>
          <w:b/>
          <w:sz w:val="20"/>
          <w:szCs w:val="20"/>
        </w:rPr>
        <w:t xml:space="preserve"> </w:t>
      </w:r>
      <w:r w:rsidRPr="00C349CF">
        <w:rPr>
          <w:rFonts w:ascii="Arial" w:hAnsi="Arial" w:cs="Arial"/>
          <w:b/>
          <w:sz w:val="20"/>
          <w:szCs w:val="20"/>
        </w:rPr>
        <w:t>7664, LEY DE PROTECCIÓN FITOSANITARIA</w:t>
      </w:r>
      <w:r w:rsidR="00CF5EA0" w:rsidRPr="00C349CF">
        <w:rPr>
          <w:rFonts w:ascii="Arial" w:hAnsi="Arial" w:cs="Arial"/>
          <w:b/>
          <w:sz w:val="20"/>
          <w:szCs w:val="20"/>
        </w:rPr>
        <w:t>,</w:t>
      </w:r>
      <w:r w:rsidRPr="00C349CF">
        <w:rPr>
          <w:rFonts w:ascii="Arial" w:hAnsi="Arial" w:cs="Arial"/>
          <w:b/>
          <w:sz w:val="20"/>
          <w:szCs w:val="20"/>
        </w:rPr>
        <w:t xml:space="preserve"> DEL 8 DE ABRIL DE 1997</w:t>
      </w:r>
      <w:r w:rsidR="00CF5EA0" w:rsidRPr="00C349CF">
        <w:rPr>
          <w:rFonts w:ascii="Arial" w:hAnsi="Arial" w:cs="Arial"/>
          <w:b/>
          <w:sz w:val="20"/>
          <w:szCs w:val="20"/>
        </w:rPr>
        <w:t>,</w:t>
      </w:r>
    </w:p>
    <w:p w14:paraId="19AF84CF" w14:textId="77777777" w:rsidR="000661B6" w:rsidRDefault="00B03A8B" w:rsidP="00C349CF">
      <w:pPr>
        <w:spacing w:after="0" w:line="240" w:lineRule="auto"/>
        <w:jc w:val="center"/>
        <w:rPr>
          <w:rFonts w:ascii="Arial" w:hAnsi="Arial" w:cs="Arial"/>
          <w:b/>
          <w:sz w:val="20"/>
          <w:szCs w:val="20"/>
        </w:rPr>
      </w:pPr>
      <w:r w:rsidRPr="00C349CF">
        <w:rPr>
          <w:rFonts w:ascii="Arial" w:hAnsi="Arial" w:cs="Arial"/>
          <w:b/>
          <w:sz w:val="20"/>
          <w:szCs w:val="20"/>
        </w:rPr>
        <w:t xml:space="preserve"> Y SUS REFORMAS, REFORMA AL ARTÍCULO 107 DE LA LEY N.º 5150, LEY GENERAL </w:t>
      </w:r>
    </w:p>
    <w:p w14:paraId="59349A6E" w14:textId="06A2414B" w:rsidR="00B03A8B" w:rsidRPr="00C349CF" w:rsidRDefault="00B03A8B" w:rsidP="00C349CF">
      <w:pPr>
        <w:spacing w:after="0" w:line="240" w:lineRule="auto"/>
        <w:jc w:val="center"/>
        <w:rPr>
          <w:rFonts w:ascii="Arial" w:hAnsi="Arial" w:cs="Arial"/>
          <w:b/>
          <w:sz w:val="20"/>
          <w:szCs w:val="20"/>
        </w:rPr>
      </w:pPr>
      <w:r w:rsidRPr="00C349CF">
        <w:rPr>
          <w:rFonts w:ascii="Arial" w:hAnsi="Arial" w:cs="Arial"/>
          <w:b/>
          <w:sz w:val="20"/>
          <w:szCs w:val="20"/>
        </w:rPr>
        <w:t>DE AVIACIÓN CIVIL</w:t>
      </w:r>
      <w:r w:rsidR="00CF5EA0" w:rsidRPr="00C349CF">
        <w:rPr>
          <w:rFonts w:ascii="Arial" w:hAnsi="Arial" w:cs="Arial"/>
          <w:b/>
          <w:sz w:val="20"/>
          <w:szCs w:val="20"/>
        </w:rPr>
        <w:t>,</w:t>
      </w:r>
      <w:r w:rsidRPr="00C349CF">
        <w:rPr>
          <w:rFonts w:ascii="Arial" w:hAnsi="Arial" w:cs="Arial"/>
          <w:b/>
          <w:sz w:val="20"/>
          <w:szCs w:val="20"/>
        </w:rPr>
        <w:t xml:space="preserve"> DEL 14 DE MAYO DE 1973</w:t>
      </w:r>
      <w:r w:rsidR="00CF5EA0" w:rsidRPr="00C349CF">
        <w:rPr>
          <w:rFonts w:ascii="Arial" w:hAnsi="Arial" w:cs="Arial"/>
          <w:b/>
          <w:sz w:val="20"/>
          <w:szCs w:val="20"/>
        </w:rPr>
        <w:t>,</w:t>
      </w:r>
      <w:r w:rsidRPr="00C349CF">
        <w:rPr>
          <w:rFonts w:ascii="Arial" w:hAnsi="Arial" w:cs="Arial"/>
          <w:b/>
          <w:sz w:val="20"/>
          <w:szCs w:val="20"/>
        </w:rPr>
        <w:t xml:space="preserve"> Y SUS REFORMAS</w:t>
      </w:r>
    </w:p>
    <w:p w14:paraId="33982F24" w14:textId="77777777" w:rsidR="000661B6" w:rsidRDefault="00CF5EA0" w:rsidP="00C349CF">
      <w:pPr>
        <w:spacing w:after="0" w:line="240" w:lineRule="auto"/>
        <w:jc w:val="center"/>
        <w:rPr>
          <w:rFonts w:ascii="Arial" w:eastAsia="Calibri" w:hAnsi="Arial" w:cs="Arial"/>
          <w:b/>
          <w:sz w:val="20"/>
          <w:szCs w:val="20"/>
        </w:rPr>
      </w:pPr>
      <w:r w:rsidRPr="00C349CF">
        <w:rPr>
          <w:rFonts w:ascii="Arial" w:eastAsia="Calibri" w:hAnsi="Arial" w:cs="Arial"/>
          <w:b/>
          <w:sz w:val="20"/>
          <w:szCs w:val="20"/>
        </w:rPr>
        <w:t xml:space="preserve">LEY PARA LA PROTECCIÓN DE LAS COMUNIDADES CONTRA LAS INTOXICACIONES </w:t>
      </w:r>
    </w:p>
    <w:p w14:paraId="298E5FD1" w14:textId="7D86B344" w:rsidR="00257D92" w:rsidRPr="00C349CF" w:rsidRDefault="00CF5EA0" w:rsidP="00C349CF">
      <w:pPr>
        <w:spacing w:after="0" w:line="240" w:lineRule="auto"/>
        <w:jc w:val="center"/>
        <w:rPr>
          <w:rFonts w:ascii="Arial" w:eastAsia="Calibri" w:hAnsi="Arial" w:cs="Arial"/>
          <w:b/>
          <w:sz w:val="20"/>
          <w:szCs w:val="20"/>
        </w:rPr>
      </w:pPr>
      <w:r w:rsidRPr="00C349CF">
        <w:rPr>
          <w:rFonts w:ascii="Arial" w:eastAsia="Calibri" w:hAnsi="Arial" w:cs="Arial"/>
          <w:b/>
          <w:sz w:val="20"/>
          <w:szCs w:val="20"/>
        </w:rPr>
        <w:t>POR ACTIVIDAD AGRÍCOLA</w:t>
      </w:r>
    </w:p>
    <w:p w14:paraId="55FEA506" w14:textId="77777777" w:rsidR="00E86AF8" w:rsidRPr="00C349CF" w:rsidRDefault="00E86AF8" w:rsidP="00C349CF">
      <w:pPr>
        <w:spacing w:after="0" w:line="240" w:lineRule="auto"/>
        <w:jc w:val="right"/>
        <w:rPr>
          <w:rFonts w:ascii="Arial" w:eastAsia="Calibri" w:hAnsi="Arial" w:cs="Arial"/>
          <w:b/>
          <w:sz w:val="20"/>
          <w:szCs w:val="20"/>
        </w:rPr>
      </w:pPr>
    </w:p>
    <w:p w14:paraId="250DB7B0" w14:textId="7703DA86" w:rsidR="00257D92" w:rsidRPr="00C349CF" w:rsidRDefault="00257D92" w:rsidP="00C349CF">
      <w:pPr>
        <w:spacing w:after="0" w:line="240" w:lineRule="auto"/>
        <w:jc w:val="right"/>
        <w:rPr>
          <w:rFonts w:ascii="Arial" w:eastAsia="Calibri" w:hAnsi="Arial" w:cs="Arial"/>
          <w:bCs/>
          <w:sz w:val="20"/>
          <w:szCs w:val="20"/>
        </w:rPr>
      </w:pPr>
      <w:r w:rsidRPr="00C349CF">
        <w:rPr>
          <w:rFonts w:ascii="Arial" w:eastAsia="Calibri" w:hAnsi="Arial" w:cs="Arial"/>
          <w:bCs/>
          <w:sz w:val="20"/>
          <w:szCs w:val="20"/>
        </w:rPr>
        <w:t>E</w:t>
      </w:r>
      <w:r w:rsidR="00E86AF8" w:rsidRPr="00C349CF">
        <w:rPr>
          <w:rFonts w:ascii="Arial" w:eastAsia="Calibri" w:hAnsi="Arial" w:cs="Arial"/>
          <w:bCs/>
          <w:sz w:val="20"/>
          <w:szCs w:val="20"/>
        </w:rPr>
        <w:t>xpediente</w:t>
      </w:r>
      <w:r w:rsidRPr="00C349CF">
        <w:rPr>
          <w:rFonts w:ascii="Arial" w:eastAsia="Calibri" w:hAnsi="Arial" w:cs="Arial"/>
          <w:bCs/>
          <w:sz w:val="20"/>
          <w:szCs w:val="20"/>
        </w:rPr>
        <w:t xml:space="preserve"> </w:t>
      </w:r>
      <w:r w:rsidR="000661B6" w:rsidRPr="00C349CF">
        <w:rPr>
          <w:rFonts w:ascii="Arial" w:eastAsia="Calibri" w:hAnsi="Arial" w:cs="Arial"/>
          <w:bCs/>
          <w:sz w:val="20"/>
          <w:szCs w:val="20"/>
        </w:rPr>
        <w:t>N.º</w:t>
      </w:r>
      <w:r w:rsidR="000661B6">
        <w:rPr>
          <w:rFonts w:ascii="Arial" w:eastAsia="Calibri" w:hAnsi="Arial" w:cs="Arial"/>
          <w:bCs/>
          <w:sz w:val="20"/>
          <w:szCs w:val="20"/>
        </w:rPr>
        <w:t xml:space="preserve"> </w:t>
      </w:r>
      <w:r w:rsidR="0066034D" w:rsidRPr="00C349CF">
        <w:rPr>
          <w:rFonts w:ascii="Arial" w:eastAsia="Calibri" w:hAnsi="Arial" w:cs="Arial"/>
          <w:bCs/>
          <w:sz w:val="20"/>
          <w:szCs w:val="20"/>
        </w:rPr>
        <w:t>25.391</w:t>
      </w:r>
    </w:p>
    <w:p w14:paraId="1A4CB2FB" w14:textId="77777777" w:rsidR="00E86AF8" w:rsidRPr="00C349CF" w:rsidRDefault="00E86AF8" w:rsidP="00C349CF">
      <w:pPr>
        <w:spacing w:after="0" w:line="240" w:lineRule="auto"/>
        <w:jc w:val="right"/>
        <w:rPr>
          <w:rFonts w:ascii="Arial" w:eastAsia="Calibri" w:hAnsi="Arial" w:cs="Arial"/>
          <w:bCs/>
          <w:sz w:val="20"/>
          <w:szCs w:val="20"/>
        </w:rPr>
      </w:pPr>
    </w:p>
    <w:p w14:paraId="0B7B0B12" w14:textId="77777777" w:rsidR="00E86AF8" w:rsidRPr="00C349CF" w:rsidRDefault="00E86AF8" w:rsidP="00C349CF">
      <w:pPr>
        <w:spacing w:after="0" w:line="240" w:lineRule="auto"/>
        <w:jc w:val="right"/>
        <w:rPr>
          <w:rFonts w:ascii="Arial" w:eastAsia="Calibri" w:hAnsi="Arial" w:cs="Arial"/>
          <w:bCs/>
          <w:sz w:val="20"/>
          <w:szCs w:val="20"/>
        </w:rPr>
      </w:pPr>
    </w:p>
    <w:p w14:paraId="0A647ABF" w14:textId="77777777" w:rsidR="00257D92" w:rsidRPr="00C349CF" w:rsidRDefault="00257D92" w:rsidP="00C349CF">
      <w:pPr>
        <w:spacing w:after="0" w:line="240" w:lineRule="auto"/>
        <w:jc w:val="both"/>
        <w:rPr>
          <w:rFonts w:ascii="Arial" w:eastAsia="Calibri" w:hAnsi="Arial" w:cs="Arial"/>
          <w:bCs/>
          <w:sz w:val="20"/>
          <w:szCs w:val="20"/>
        </w:rPr>
      </w:pPr>
      <w:r w:rsidRPr="00C349CF">
        <w:rPr>
          <w:rFonts w:ascii="Arial" w:eastAsia="Calibri" w:hAnsi="Arial" w:cs="Arial"/>
          <w:bCs/>
          <w:sz w:val="20"/>
          <w:szCs w:val="20"/>
        </w:rPr>
        <w:t>ASAMBLEA LEGISLATIVA:</w:t>
      </w:r>
    </w:p>
    <w:p w14:paraId="4BC5B69F" w14:textId="77777777" w:rsidR="00257D92" w:rsidRPr="00C349CF" w:rsidRDefault="00257D92" w:rsidP="00C349CF">
      <w:pPr>
        <w:spacing w:after="0" w:line="240" w:lineRule="auto"/>
        <w:jc w:val="both"/>
        <w:rPr>
          <w:rFonts w:ascii="Arial" w:eastAsia="Calibri" w:hAnsi="Arial" w:cs="Arial"/>
          <w:b/>
          <w:bCs/>
          <w:sz w:val="20"/>
          <w:szCs w:val="20"/>
        </w:rPr>
      </w:pPr>
    </w:p>
    <w:p w14:paraId="74CE21CC" w14:textId="77777777" w:rsidR="00B54268" w:rsidRPr="00C349CF" w:rsidRDefault="005301AF"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La presente iniciativa de ley tiene como antecedente directo el expediente </w:t>
      </w:r>
      <w:proofErr w:type="spellStart"/>
      <w:r w:rsidRPr="00C349CF">
        <w:rPr>
          <w:rFonts w:ascii="Arial" w:hAnsi="Arial" w:cs="Arial"/>
          <w:sz w:val="20"/>
          <w:szCs w:val="20"/>
          <w:lang w:val="es-ES"/>
        </w:rPr>
        <w:t>N°</w:t>
      </w:r>
      <w:proofErr w:type="spellEnd"/>
      <w:r w:rsidRPr="00C349CF">
        <w:rPr>
          <w:rFonts w:ascii="Arial" w:hAnsi="Arial" w:cs="Arial"/>
          <w:sz w:val="20"/>
          <w:szCs w:val="20"/>
          <w:lang w:val="es-ES"/>
        </w:rPr>
        <w:t xml:space="preserve"> 23697 </w:t>
      </w:r>
      <w:r w:rsidRPr="00C349CF">
        <w:rPr>
          <w:rFonts w:ascii="Arial" w:hAnsi="Arial" w:cs="Arial"/>
          <w:i/>
          <w:iCs/>
          <w:sz w:val="20"/>
          <w:szCs w:val="20"/>
          <w:lang w:val="es-ES"/>
        </w:rPr>
        <w:t>“</w:t>
      </w:r>
      <w:proofErr w:type="gramStart"/>
      <w:r w:rsidRPr="00C349CF">
        <w:rPr>
          <w:rFonts w:ascii="Arial" w:hAnsi="Arial" w:cs="Arial"/>
          <w:i/>
          <w:iCs/>
          <w:sz w:val="20"/>
          <w:szCs w:val="20"/>
          <w:lang w:val="es-ES"/>
        </w:rPr>
        <w:t>REFORMA  DE</w:t>
      </w:r>
      <w:proofErr w:type="gramEnd"/>
      <w:r w:rsidRPr="00C349CF">
        <w:rPr>
          <w:rFonts w:ascii="Arial" w:hAnsi="Arial" w:cs="Arial"/>
          <w:i/>
          <w:iCs/>
          <w:sz w:val="20"/>
          <w:szCs w:val="20"/>
          <w:lang w:val="es-ES"/>
        </w:rPr>
        <w:t xml:space="preserve">  LOS ARTÍCULOS 39 Y 77 DE LA </w:t>
      </w:r>
      <w:proofErr w:type="gramStart"/>
      <w:r w:rsidRPr="00C349CF">
        <w:rPr>
          <w:rFonts w:ascii="Arial" w:hAnsi="Arial" w:cs="Arial"/>
          <w:i/>
          <w:iCs/>
          <w:sz w:val="20"/>
          <w:szCs w:val="20"/>
          <w:lang w:val="es-ES"/>
        </w:rPr>
        <w:t>LEY  DE</w:t>
      </w:r>
      <w:proofErr w:type="gramEnd"/>
      <w:r w:rsidRPr="00C349CF">
        <w:rPr>
          <w:rFonts w:ascii="Arial" w:hAnsi="Arial" w:cs="Arial"/>
          <w:i/>
          <w:iCs/>
          <w:sz w:val="20"/>
          <w:szCs w:val="20"/>
          <w:lang w:val="es-ES"/>
        </w:rPr>
        <w:t xml:space="preserve">  PROTECCIÓN FITOSANITARIA.  LEY </w:t>
      </w:r>
      <w:proofErr w:type="spellStart"/>
      <w:proofErr w:type="gramStart"/>
      <w:r w:rsidRPr="00C349CF">
        <w:rPr>
          <w:rFonts w:ascii="Arial" w:hAnsi="Arial" w:cs="Arial"/>
          <w:i/>
          <w:iCs/>
          <w:sz w:val="20"/>
          <w:szCs w:val="20"/>
          <w:lang w:val="es-ES"/>
        </w:rPr>
        <w:t>N.°</w:t>
      </w:r>
      <w:proofErr w:type="spellEnd"/>
      <w:r w:rsidRPr="00C349CF">
        <w:rPr>
          <w:rFonts w:ascii="Arial" w:hAnsi="Arial" w:cs="Arial"/>
          <w:i/>
          <w:iCs/>
          <w:sz w:val="20"/>
          <w:szCs w:val="20"/>
          <w:lang w:val="es-ES"/>
        </w:rPr>
        <w:t xml:space="preserve">  7664</w:t>
      </w:r>
      <w:proofErr w:type="gramEnd"/>
      <w:r w:rsidRPr="00C349CF">
        <w:rPr>
          <w:rFonts w:ascii="Arial" w:hAnsi="Arial" w:cs="Arial"/>
          <w:i/>
          <w:iCs/>
          <w:sz w:val="20"/>
          <w:szCs w:val="20"/>
          <w:lang w:val="es-ES"/>
        </w:rPr>
        <w:t xml:space="preserve">  DEL  </w:t>
      </w:r>
      <w:proofErr w:type="gramStart"/>
      <w:r w:rsidRPr="00C349CF">
        <w:rPr>
          <w:rFonts w:ascii="Arial" w:hAnsi="Arial" w:cs="Arial"/>
          <w:i/>
          <w:iCs/>
          <w:sz w:val="20"/>
          <w:szCs w:val="20"/>
          <w:lang w:val="es-ES"/>
        </w:rPr>
        <w:t>08  DE</w:t>
      </w:r>
      <w:proofErr w:type="gram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ABRIL  DE</w:t>
      </w:r>
      <w:proofErr w:type="gram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1997  Y</w:t>
      </w:r>
      <w:proofErr w:type="gramEnd"/>
      <w:r w:rsidRPr="00C349CF">
        <w:rPr>
          <w:rFonts w:ascii="Arial" w:hAnsi="Arial" w:cs="Arial"/>
          <w:i/>
          <w:iCs/>
          <w:sz w:val="20"/>
          <w:szCs w:val="20"/>
          <w:lang w:val="es-ES"/>
        </w:rPr>
        <w:t xml:space="preserve">  SUS REFORMAS, SE ADICIONA UN SEGUNDO PÁRRAFO AL ARTÍCULO </w:t>
      </w:r>
      <w:proofErr w:type="gramStart"/>
      <w:r w:rsidRPr="00C349CF">
        <w:rPr>
          <w:rFonts w:ascii="Arial" w:hAnsi="Arial" w:cs="Arial"/>
          <w:i/>
          <w:iCs/>
          <w:sz w:val="20"/>
          <w:szCs w:val="20"/>
          <w:lang w:val="es-ES"/>
        </w:rPr>
        <w:t>107  DE</w:t>
      </w:r>
      <w:proofErr w:type="gramEnd"/>
      <w:r w:rsidRPr="00C349CF">
        <w:rPr>
          <w:rFonts w:ascii="Arial" w:hAnsi="Arial" w:cs="Arial"/>
          <w:i/>
          <w:iCs/>
          <w:sz w:val="20"/>
          <w:szCs w:val="20"/>
          <w:lang w:val="es-ES"/>
        </w:rPr>
        <w:t xml:space="preserve"> LA LEY GENERAL DE AVIACIÓN CIVIL. LEY </w:t>
      </w:r>
      <w:proofErr w:type="spellStart"/>
      <w:r w:rsidRPr="00C349CF">
        <w:rPr>
          <w:rFonts w:ascii="Arial" w:hAnsi="Arial" w:cs="Arial"/>
          <w:i/>
          <w:iCs/>
          <w:sz w:val="20"/>
          <w:szCs w:val="20"/>
          <w:lang w:val="es-ES"/>
        </w:rPr>
        <w:t>N.°</w:t>
      </w:r>
      <w:proofErr w:type="spell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5150  DEL</w:t>
      </w:r>
      <w:proofErr w:type="gram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14  DE</w:t>
      </w:r>
      <w:proofErr w:type="gram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MAYO  DE</w:t>
      </w:r>
      <w:proofErr w:type="gram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1973  Y</w:t>
      </w:r>
      <w:proofErr w:type="gramEnd"/>
      <w:r w:rsidRPr="00C349CF">
        <w:rPr>
          <w:rFonts w:ascii="Arial" w:hAnsi="Arial" w:cs="Arial"/>
          <w:i/>
          <w:iCs/>
          <w:sz w:val="20"/>
          <w:szCs w:val="20"/>
          <w:lang w:val="es-ES"/>
        </w:rPr>
        <w:t xml:space="preserve">  SUS </w:t>
      </w:r>
      <w:proofErr w:type="gramStart"/>
      <w:r w:rsidRPr="00C349CF">
        <w:rPr>
          <w:rFonts w:ascii="Arial" w:hAnsi="Arial" w:cs="Arial"/>
          <w:i/>
          <w:iCs/>
          <w:sz w:val="20"/>
          <w:szCs w:val="20"/>
          <w:lang w:val="es-ES"/>
        </w:rPr>
        <w:t>REFORMAS  Y</w:t>
      </w:r>
      <w:proofErr w:type="gramEnd"/>
      <w:r w:rsidRPr="00C349CF">
        <w:rPr>
          <w:rFonts w:ascii="Arial" w:hAnsi="Arial" w:cs="Arial"/>
          <w:i/>
          <w:iCs/>
          <w:sz w:val="20"/>
          <w:szCs w:val="20"/>
          <w:lang w:val="es-ES"/>
        </w:rPr>
        <w:t xml:space="preserve">  </w:t>
      </w:r>
      <w:proofErr w:type="gramStart"/>
      <w:r w:rsidRPr="00C349CF">
        <w:rPr>
          <w:rFonts w:ascii="Arial" w:hAnsi="Arial" w:cs="Arial"/>
          <w:i/>
          <w:iCs/>
          <w:sz w:val="20"/>
          <w:szCs w:val="20"/>
          <w:lang w:val="es-ES"/>
        </w:rPr>
        <w:t>REFORMA  DEL</w:t>
      </w:r>
      <w:proofErr w:type="gramEnd"/>
      <w:r w:rsidRPr="00C349CF">
        <w:rPr>
          <w:rFonts w:ascii="Arial" w:hAnsi="Arial" w:cs="Arial"/>
          <w:i/>
          <w:iCs/>
          <w:sz w:val="20"/>
          <w:szCs w:val="20"/>
          <w:lang w:val="es-ES"/>
        </w:rPr>
        <w:t xml:space="preserve"> ARTÍCULO 03 DE LA LEY DE TRÁMITE DE LAS SOLICITUDES DE REGISTRO DE AGROQUÍMICOS. LEY </w:t>
      </w:r>
      <w:proofErr w:type="spellStart"/>
      <w:r w:rsidRPr="00C349CF">
        <w:rPr>
          <w:rFonts w:ascii="Arial" w:hAnsi="Arial" w:cs="Arial"/>
          <w:i/>
          <w:iCs/>
          <w:sz w:val="20"/>
          <w:szCs w:val="20"/>
          <w:lang w:val="es-ES"/>
        </w:rPr>
        <w:t>N.°</w:t>
      </w:r>
      <w:proofErr w:type="spellEnd"/>
      <w:r w:rsidRPr="00C349CF">
        <w:rPr>
          <w:rFonts w:ascii="Arial" w:hAnsi="Arial" w:cs="Arial"/>
          <w:i/>
          <w:iCs/>
          <w:sz w:val="20"/>
          <w:szCs w:val="20"/>
          <w:lang w:val="es-ES"/>
        </w:rPr>
        <w:t xml:space="preserve"> 8702 DEL 14 DE   ENERO   DEL   2009   Y   SUS   REFORMAS   LEY PARA   REGULAR   LA   FUMIGACIÓN   AÉREA”</w:t>
      </w:r>
      <w:r w:rsidR="00B54268" w:rsidRPr="00C349CF">
        <w:rPr>
          <w:rFonts w:ascii="Arial" w:hAnsi="Arial" w:cs="Arial"/>
          <w:sz w:val="20"/>
          <w:szCs w:val="20"/>
          <w:lang w:val="es-ES"/>
        </w:rPr>
        <w:t>.</w:t>
      </w:r>
    </w:p>
    <w:p w14:paraId="72D3D891" w14:textId="77777777" w:rsidR="00B54268" w:rsidRPr="00C349CF" w:rsidRDefault="00B54268" w:rsidP="00C349CF">
      <w:pPr>
        <w:spacing w:after="0" w:line="240" w:lineRule="auto"/>
        <w:jc w:val="both"/>
        <w:rPr>
          <w:rFonts w:ascii="Arial" w:hAnsi="Arial" w:cs="Arial"/>
          <w:sz w:val="20"/>
          <w:szCs w:val="20"/>
          <w:lang w:val="es-ES"/>
        </w:rPr>
      </w:pPr>
    </w:p>
    <w:p w14:paraId="7AFBC54E" w14:textId="1BCA8B34" w:rsidR="00257D92" w:rsidRPr="00C349CF" w:rsidRDefault="00B54268"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Este proyecto de ley </w:t>
      </w:r>
      <w:r w:rsidR="005301AF" w:rsidRPr="00C349CF">
        <w:rPr>
          <w:rFonts w:ascii="Arial" w:hAnsi="Arial" w:cs="Arial"/>
          <w:sz w:val="20"/>
          <w:szCs w:val="20"/>
          <w:lang w:val="es-ES"/>
        </w:rPr>
        <w:t>pretende resolver los problemas técnicos señalados en el expediente anteriormente mencionado</w:t>
      </w:r>
      <w:r w:rsidR="00F542CA" w:rsidRPr="00C349CF">
        <w:rPr>
          <w:rFonts w:ascii="Arial" w:hAnsi="Arial" w:cs="Arial"/>
          <w:sz w:val="20"/>
          <w:szCs w:val="20"/>
          <w:lang w:val="es-ES"/>
        </w:rPr>
        <w:t xml:space="preserve"> y presentar una solución ante los problemas de intoxicación en los centros de población a</w:t>
      </w:r>
      <w:r w:rsidR="002E74DF" w:rsidRPr="00C349CF">
        <w:rPr>
          <w:rFonts w:ascii="Arial" w:hAnsi="Arial" w:cs="Arial"/>
          <w:sz w:val="20"/>
          <w:szCs w:val="20"/>
          <w:lang w:val="es-ES"/>
        </w:rPr>
        <w:t>ledaños</w:t>
      </w:r>
      <w:r w:rsidR="00F542CA" w:rsidRPr="00C349CF">
        <w:rPr>
          <w:rFonts w:ascii="Arial" w:hAnsi="Arial" w:cs="Arial"/>
          <w:sz w:val="20"/>
          <w:szCs w:val="20"/>
          <w:lang w:val="es-ES"/>
        </w:rPr>
        <w:t xml:space="preserve"> a monocultivos en el país</w:t>
      </w:r>
      <w:r w:rsidR="002E74DF" w:rsidRPr="00C349CF">
        <w:rPr>
          <w:rFonts w:ascii="Arial" w:hAnsi="Arial" w:cs="Arial"/>
          <w:sz w:val="20"/>
          <w:szCs w:val="20"/>
          <w:lang w:val="es-ES"/>
        </w:rPr>
        <w:t>.</w:t>
      </w:r>
      <w:r w:rsidR="005301AF" w:rsidRPr="00C349CF">
        <w:rPr>
          <w:rFonts w:ascii="Arial" w:hAnsi="Arial" w:cs="Arial"/>
          <w:sz w:val="20"/>
          <w:szCs w:val="20"/>
          <w:lang w:val="es-ES"/>
        </w:rPr>
        <w:t xml:space="preserve"> </w:t>
      </w:r>
      <w:r w:rsidR="002E74DF" w:rsidRPr="00C349CF">
        <w:rPr>
          <w:rFonts w:ascii="Arial" w:hAnsi="Arial" w:cs="Arial"/>
          <w:sz w:val="20"/>
          <w:szCs w:val="20"/>
          <w:lang w:val="es-ES"/>
        </w:rPr>
        <w:t xml:space="preserve">Esto </w:t>
      </w:r>
      <w:r w:rsidR="005301AF" w:rsidRPr="00C349CF">
        <w:rPr>
          <w:rFonts w:ascii="Arial" w:hAnsi="Arial" w:cs="Arial"/>
          <w:sz w:val="20"/>
          <w:szCs w:val="20"/>
          <w:lang w:val="es-ES"/>
        </w:rPr>
        <w:t xml:space="preserve">en pro de </w:t>
      </w:r>
      <w:r w:rsidRPr="00C349CF">
        <w:rPr>
          <w:rFonts w:ascii="Arial" w:hAnsi="Arial" w:cs="Arial"/>
          <w:sz w:val="20"/>
          <w:szCs w:val="20"/>
          <w:lang w:val="es-ES"/>
        </w:rPr>
        <w:t xml:space="preserve">salvaguardar </w:t>
      </w:r>
      <w:r w:rsidR="00257D92" w:rsidRPr="00C349CF">
        <w:rPr>
          <w:rFonts w:ascii="Arial" w:hAnsi="Arial" w:cs="Arial"/>
          <w:sz w:val="20"/>
          <w:szCs w:val="20"/>
          <w:lang w:val="es-ES"/>
        </w:rPr>
        <w:t xml:space="preserve">los derechos humanos a la salud y a un ambiente ecológicamente equilibrado de las personas de zonas rurales y </w:t>
      </w:r>
      <w:proofErr w:type="spellStart"/>
      <w:r w:rsidR="00257D92" w:rsidRPr="00C349CF">
        <w:rPr>
          <w:rFonts w:ascii="Arial" w:hAnsi="Arial" w:cs="Arial"/>
          <w:sz w:val="20"/>
          <w:szCs w:val="20"/>
          <w:lang w:val="es-ES"/>
        </w:rPr>
        <w:t>agroproductivas</w:t>
      </w:r>
      <w:proofErr w:type="spellEnd"/>
      <w:r w:rsidR="00257D92" w:rsidRPr="00C349CF">
        <w:rPr>
          <w:rFonts w:ascii="Arial" w:hAnsi="Arial" w:cs="Arial"/>
          <w:sz w:val="20"/>
          <w:szCs w:val="20"/>
          <w:lang w:val="es-ES"/>
        </w:rPr>
        <w:t xml:space="preserve"> donde se hace uso de la aviación agrícola cerca de escuelas, colegios, zonas residenciales, centros de población o zonas de importancia biológica, principalmente expuestas a los efectos de plaguicidas de aplicaciones áreas cercanas a monocultivos o cultivos que utilizan este tipo de práctica agrícola.</w:t>
      </w:r>
    </w:p>
    <w:p w14:paraId="26C8B5BA" w14:textId="77777777" w:rsidR="005301AF" w:rsidRPr="00C349CF" w:rsidRDefault="005301AF" w:rsidP="00C349CF">
      <w:pPr>
        <w:spacing w:after="0" w:line="240" w:lineRule="auto"/>
        <w:jc w:val="both"/>
        <w:rPr>
          <w:rFonts w:ascii="Arial" w:hAnsi="Arial" w:cs="Arial"/>
          <w:sz w:val="20"/>
          <w:szCs w:val="20"/>
          <w:lang w:val="es-ES"/>
        </w:rPr>
      </w:pPr>
    </w:p>
    <w:p w14:paraId="2E61792A" w14:textId="4F210D36" w:rsidR="005301AF" w:rsidRDefault="00B54268"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En los últimos seis años se</w:t>
      </w:r>
      <w:r w:rsidR="005301AF" w:rsidRPr="00C349CF">
        <w:rPr>
          <w:rFonts w:ascii="Arial" w:hAnsi="Arial" w:cs="Arial"/>
          <w:sz w:val="20"/>
          <w:szCs w:val="20"/>
          <w:lang w:val="es-ES"/>
        </w:rPr>
        <w:t xml:space="preserve"> han denunciado públicamente </w:t>
      </w:r>
      <w:r w:rsidRPr="00C349CF">
        <w:rPr>
          <w:rFonts w:ascii="Arial" w:hAnsi="Arial" w:cs="Arial"/>
          <w:sz w:val="20"/>
          <w:szCs w:val="20"/>
          <w:lang w:val="es-ES"/>
        </w:rPr>
        <w:t xml:space="preserve">diversos </w:t>
      </w:r>
      <w:r w:rsidR="005301AF" w:rsidRPr="00C349CF">
        <w:rPr>
          <w:rFonts w:ascii="Arial" w:hAnsi="Arial" w:cs="Arial"/>
          <w:sz w:val="20"/>
          <w:szCs w:val="20"/>
          <w:lang w:val="es-ES"/>
        </w:rPr>
        <w:t xml:space="preserve">casos de intoxicaciones en escuelas </w:t>
      </w:r>
      <w:r w:rsidR="00B03A8B" w:rsidRPr="00C349CF">
        <w:rPr>
          <w:rFonts w:ascii="Arial" w:hAnsi="Arial" w:cs="Arial"/>
          <w:sz w:val="20"/>
          <w:szCs w:val="20"/>
          <w:lang w:val="es-ES"/>
        </w:rPr>
        <w:t>cercanas</w:t>
      </w:r>
      <w:r w:rsidR="005301AF" w:rsidRPr="00C349CF">
        <w:rPr>
          <w:rFonts w:ascii="Arial" w:hAnsi="Arial" w:cs="Arial"/>
          <w:sz w:val="20"/>
          <w:szCs w:val="20"/>
          <w:lang w:val="es-ES"/>
        </w:rPr>
        <w:t xml:space="preserve"> a </w:t>
      </w:r>
      <w:r w:rsidRPr="00C349CF">
        <w:rPr>
          <w:rFonts w:ascii="Arial" w:hAnsi="Arial" w:cs="Arial"/>
          <w:sz w:val="20"/>
          <w:szCs w:val="20"/>
          <w:lang w:val="es-ES"/>
        </w:rPr>
        <w:t>fincas de monocultivo, realizando una breve recopilación se pueden mencionar:</w:t>
      </w:r>
    </w:p>
    <w:p w14:paraId="4816DB63" w14:textId="77777777" w:rsidR="0008235D" w:rsidRPr="00C349CF" w:rsidRDefault="0008235D" w:rsidP="00C349CF">
      <w:pPr>
        <w:spacing w:after="0" w:line="240" w:lineRule="auto"/>
        <w:jc w:val="both"/>
        <w:rPr>
          <w:rFonts w:ascii="Arial" w:hAnsi="Arial" w:cs="Arial"/>
          <w:sz w:val="20"/>
          <w:szCs w:val="20"/>
          <w:lang w:val="es-ES"/>
        </w:rPr>
      </w:pPr>
    </w:p>
    <w:p w14:paraId="591F5893" w14:textId="055BCA12" w:rsidR="00B54268" w:rsidRDefault="00B54268" w:rsidP="00C349CF">
      <w:pPr>
        <w:pStyle w:val="Prrafodelista"/>
        <w:numPr>
          <w:ilvl w:val="0"/>
          <w:numId w:val="4"/>
        </w:numPr>
        <w:spacing w:after="0" w:line="240" w:lineRule="auto"/>
        <w:ind w:left="0" w:firstLine="0"/>
        <w:jc w:val="both"/>
        <w:rPr>
          <w:rFonts w:ascii="Arial" w:hAnsi="Arial" w:cs="Arial"/>
          <w:sz w:val="20"/>
          <w:szCs w:val="20"/>
          <w:lang w:val="es-ES"/>
        </w:rPr>
      </w:pPr>
      <w:r w:rsidRPr="00C349CF">
        <w:rPr>
          <w:rFonts w:ascii="Arial" w:hAnsi="Arial" w:cs="Arial"/>
          <w:sz w:val="20"/>
          <w:szCs w:val="20"/>
          <w:lang w:val="es-ES"/>
        </w:rPr>
        <w:t>La escuela Villa Nueva de San José de Upala, el 27 de abril de 2023</w:t>
      </w:r>
      <w:r w:rsidRPr="00C349CF">
        <w:rPr>
          <w:rStyle w:val="Refdenotaalpie"/>
          <w:rFonts w:ascii="Arial" w:hAnsi="Arial" w:cs="Arial"/>
          <w:sz w:val="20"/>
          <w:szCs w:val="20"/>
          <w:lang w:val="es-ES"/>
        </w:rPr>
        <w:footnoteReference w:id="1"/>
      </w:r>
    </w:p>
    <w:p w14:paraId="6EF7B4F4" w14:textId="77777777" w:rsidR="0008235D" w:rsidRPr="00C349CF" w:rsidRDefault="0008235D" w:rsidP="0008235D">
      <w:pPr>
        <w:pStyle w:val="Prrafodelista"/>
        <w:spacing w:after="0" w:line="240" w:lineRule="auto"/>
        <w:ind w:left="0"/>
        <w:jc w:val="both"/>
        <w:rPr>
          <w:rFonts w:ascii="Arial" w:hAnsi="Arial" w:cs="Arial"/>
          <w:sz w:val="20"/>
          <w:szCs w:val="20"/>
          <w:lang w:val="es-ES"/>
        </w:rPr>
      </w:pPr>
    </w:p>
    <w:p w14:paraId="5ACFFC49" w14:textId="4897A2AE" w:rsidR="00B54268" w:rsidRDefault="00B54268" w:rsidP="00C349CF">
      <w:pPr>
        <w:pStyle w:val="Prrafodelista"/>
        <w:numPr>
          <w:ilvl w:val="0"/>
          <w:numId w:val="4"/>
        </w:numPr>
        <w:spacing w:after="0" w:line="240" w:lineRule="auto"/>
        <w:ind w:left="0" w:firstLine="0"/>
        <w:jc w:val="both"/>
        <w:rPr>
          <w:rFonts w:ascii="Arial" w:hAnsi="Arial" w:cs="Arial"/>
          <w:sz w:val="20"/>
          <w:szCs w:val="20"/>
          <w:lang w:val="es-ES"/>
        </w:rPr>
      </w:pPr>
      <w:r w:rsidRPr="00C349CF">
        <w:rPr>
          <w:rFonts w:ascii="Arial" w:hAnsi="Arial" w:cs="Arial"/>
          <w:sz w:val="20"/>
          <w:szCs w:val="20"/>
          <w:lang w:val="es-ES"/>
        </w:rPr>
        <w:t xml:space="preserve">La escuela La Ceiba en Platanar de Florencia de San Carlos, el </w:t>
      </w:r>
      <w:r w:rsidR="00191C38" w:rsidRPr="00C349CF">
        <w:rPr>
          <w:rFonts w:ascii="Arial" w:hAnsi="Arial" w:cs="Arial"/>
          <w:sz w:val="20"/>
          <w:szCs w:val="20"/>
          <w:lang w:val="es-ES"/>
        </w:rPr>
        <w:t>5</w:t>
      </w:r>
      <w:r w:rsidRPr="00C349CF">
        <w:rPr>
          <w:rFonts w:ascii="Arial" w:hAnsi="Arial" w:cs="Arial"/>
          <w:sz w:val="20"/>
          <w:szCs w:val="20"/>
          <w:lang w:val="es-ES"/>
        </w:rPr>
        <w:t xml:space="preserve"> de mayo de 2023 (esta escuela contaba con un antecedente de intoxicación e</w:t>
      </w:r>
      <w:r w:rsidR="00191C38" w:rsidRPr="00C349CF">
        <w:rPr>
          <w:rFonts w:ascii="Arial" w:hAnsi="Arial" w:cs="Arial"/>
          <w:sz w:val="20"/>
          <w:szCs w:val="20"/>
          <w:lang w:val="es-ES"/>
        </w:rPr>
        <w:t xml:space="preserve">l 23 de </w:t>
      </w:r>
      <w:r w:rsidRPr="00C349CF">
        <w:rPr>
          <w:rFonts w:ascii="Arial" w:hAnsi="Arial" w:cs="Arial"/>
          <w:sz w:val="20"/>
          <w:szCs w:val="20"/>
          <w:lang w:val="es-ES"/>
        </w:rPr>
        <w:t>agosto de 2019)</w:t>
      </w:r>
      <w:r w:rsidRPr="00C349CF">
        <w:rPr>
          <w:rStyle w:val="Refdenotaalpie"/>
          <w:rFonts w:ascii="Arial" w:hAnsi="Arial" w:cs="Arial"/>
          <w:sz w:val="20"/>
          <w:szCs w:val="20"/>
          <w:lang w:val="es-ES"/>
        </w:rPr>
        <w:footnoteReference w:id="2"/>
      </w:r>
    </w:p>
    <w:p w14:paraId="22342822" w14:textId="77777777" w:rsidR="0008235D" w:rsidRPr="00C349CF" w:rsidRDefault="0008235D" w:rsidP="0008235D">
      <w:pPr>
        <w:pStyle w:val="Prrafodelista"/>
        <w:spacing w:after="0" w:line="240" w:lineRule="auto"/>
        <w:ind w:left="0"/>
        <w:jc w:val="both"/>
        <w:rPr>
          <w:rFonts w:ascii="Arial" w:hAnsi="Arial" w:cs="Arial"/>
          <w:sz w:val="20"/>
          <w:szCs w:val="20"/>
          <w:lang w:val="es-ES"/>
        </w:rPr>
      </w:pPr>
    </w:p>
    <w:p w14:paraId="59122690" w14:textId="7F760161" w:rsidR="00191C38" w:rsidRPr="00C349CF" w:rsidRDefault="00191C38" w:rsidP="00C349CF">
      <w:pPr>
        <w:pStyle w:val="Prrafodelista"/>
        <w:numPr>
          <w:ilvl w:val="0"/>
          <w:numId w:val="4"/>
        </w:numPr>
        <w:spacing w:after="0" w:line="240" w:lineRule="auto"/>
        <w:ind w:left="0" w:firstLine="0"/>
        <w:jc w:val="both"/>
        <w:rPr>
          <w:rFonts w:ascii="Arial" w:hAnsi="Arial" w:cs="Arial"/>
          <w:sz w:val="20"/>
          <w:szCs w:val="20"/>
          <w:lang w:val="es-ES"/>
        </w:rPr>
      </w:pPr>
      <w:r w:rsidRPr="00C349CF">
        <w:rPr>
          <w:rFonts w:ascii="Arial" w:hAnsi="Arial" w:cs="Arial"/>
          <w:sz w:val="20"/>
          <w:szCs w:val="20"/>
          <w:lang w:val="es-ES"/>
        </w:rPr>
        <w:t>La escuela La Victoria de Santa Rita de Río Cuarto, el 23 de junio de 2023</w:t>
      </w:r>
      <w:r w:rsidRPr="00C349CF">
        <w:rPr>
          <w:rStyle w:val="Refdenotaalpie"/>
          <w:rFonts w:ascii="Arial" w:hAnsi="Arial" w:cs="Arial"/>
          <w:sz w:val="20"/>
          <w:szCs w:val="20"/>
          <w:lang w:val="es-ES"/>
        </w:rPr>
        <w:footnoteReference w:id="3"/>
      </w:r>
      <w:r w:rsidRPr="00C349CF">
        <w:rPr>
          <w:rFonts w:ascii="Arial" w:hAnsi="Arial" w:cs="Arial"/>
          <w:sz w:val="20"/>
          <w:szCs w:val="20"/>
          <w:lang w:val="es-ES"/>
        </w:rPr>
        <w:t xml:space="preserve"> y el 4 de agosto de 2023.</w:t>
      </w:r>
      <w:r w:rsidRPr="00C349CF">
        <w:rPr>
          <w:rStyle w:val="Refdenotaalpie"/>
          <w:rFonts w:ascii="Arial" w:hAnsi="Arial" w:cs="Arial"/>
          <w:sz w:val="20"/>
          <w:szCs w:val="20"/>
          <w:lang w:val="es-ES"/>
        </w:rPr>
        <w:footnoteReference w:id="4"/>
      </w:r>
    </w:p>
    <w:p w14:paraId="0438265C" w14:textId="37950CD3" w:rsidR="00191C38" w:rsidRDefault="00191C38" w:rsidP="00C349CF">
      <w:pPr>
        <w:pStyle w:val="Prrafodelista"/>
        <w:numPr>
          <w:ilvl w:val="0"/>
          <w:numId w:val="4"/>
        </w:numPr>
        <w:spacing w:after="0" w:line="240" w:lineRule="auto"/>
        <w:ind w:left="0" w:firstLine="0"/>
        <w:jc w:val="both"/>
        <w:rPr>
          <w:rFonts w:ascii="Arial" w:hAnsi="Arial" w:cs="Arial"/>
          <w:sz w:val="20"/>
          <w:szCs w:val="20"/>
          <w:lang w:val="es-ES"/>
        </w:rPr>
      </w:pPr>
      <w:r w:rsidRPr="00C349CF">
        <w:rPr>
          <w:rFonts w:ascii="Arial" w:hAnsi="Arial" w:cs="Arial"/>
          <w:sz w:val="20"/>
          <w:szCs w:val="20"/>
          <w:lang w:val="es-ES"/>
        </w:rPr>
        <w:t>El 24 de agosto en el Liceo de San José de Upala.</w:t>
      </w:r>
      <w:r w:rsidRPr="00C349CF">
        <w:rPr>
          <w:rStyle w:val="Refdenotaalpie"/>
          <w:rFonts w:ascii="Arial" w:hAnsi="Arial" w:cs="Arial"/>
          <w:sz w:val="20"/>
          <w:szCs w:val="20"/>
          <w:lang w:val="es-ES"/>
        </w:rPr>
        <w:footnoteReference w:id="5"/>
      </w:r>
    </w:p>
    <w:p w14:paraId="2562EE00" w14:textId="77777777" w:rsidR="0008235D" w:rsidRPr="00C349CF" w:rsidRDefault="0008235D" w:rsidP="0008235D">
      <w:pPr>
        <w:pStyle w:val="Prrafodelista"/>
        <w:spacing w:after="0" w:line="240" w:lineRule="auto"/>
        <w:ind w:left="0"/>
        <w:jc w:val="both"/>
        <w:rPr>
          <w:rFonts w:ascii="Arial" w:hAnsi="Arial" w:cs="Arial"/>
          <w:sz w:val="20"/>
          <w:szCs w:val="20"/>
          <w:lang w:val="es-ES"/>
        </w:rPr>
      </w:pPr>
    </w:p>
    <w:p w14:paraId="2A8106B8" w14:textId="1E609F9D" w:rsidR="00DC319C" w:rsidRPr="00C349CF" w:rsidRDefault="00DC319C" w:rsidP="00C349CF">
      <w:pPr>
        <w:pStyle w:val="Prrafodelista"/>
        <w:numPr>
          <w:ilvl w:val="0"/>
          <w:numId w:val="4"/>
        </w:numPr>
        <w:spacing w:after="0" w:line="240" w:lineRule="auto"/>
        <w:ind w:left="0" w:firstLine="0"/>
        <w:jc w:val="both"/>
        <w:rPr>
          <w:rFonts w:ascii="Arial" w:hAnsi="Arial" w:cs="Arial"/>
          <w:sz w:val="20"/>
          <w:szCs w:val="20"/>
          <w:lang w:val="es-ES"/>
        </w:rPr>
      </w:pPr>
      <w:r w:rsidRPr="00C349CF">
        <w:rPr>
          <w:rFonts w:ascii="Arial" w:hAnsi="Arial" w:cs="Arial"/>
          <w:sz w:val="20"/>
          <w:szCs w:val="20"/>
          <w:lang w:val="es-ES"/>
        </w:rPr>
        <w:t>El 26 de agosto del presente año, 2025, en la escuela de San Gerardo, ubicada en Santa Rita de Río Cuarto.</w:t>
      </w:r>
    </w:p>
    <w:p w14:paraId="387D658C" w14:textId="77777777" w:rsidR="00191C38" w:rsidRPr="00C349CF" w:rsidRDefault="00191C38" w:rsidP="00C349CF">
      <w:pPr>
        <w:spacing w:after="0" w:line="240" w:lineRule="auto"/>
        <w:jc w:val="both"/>
        <w:rPr>
          <w:rFonts w:ascii="Arial" w:hAnsi="Arial" w:cs="Arial"/>
          <w:sz w:val="20"/>
          <w:szCs w:val="20"/>
          <w:lang w:val="es-ES"/>
        </w:rPr>
      </w:pPr>
    </w:p>
    <w:p w14:paraId="70E98FC8" w14:textId="157E6607" w:rsidR="00191C38" w:rsidRPr="00C349CF" w:rsidRDefault="00191C38"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Datos de Semanario Universidad indican que para 2023 hubo ochenta y </w:t>
      </w:r>
      <w:r w:rsidR="00F542CA" w:rsidRPr="00C349CF">
        <w:rPr>
          <w:rFonts w:ascii="Arial" w:hAnsi="Arial" w:cs="Arial"/>
          <w:sz w:val="20"/>
          <w:szCs w:val="20"/>
          <w:lang w:val="es-ES"/>
        </w:rPr>
        <w:t>una intoxicaciones</w:t>
      </w:r>
      <w:r w:rsidRPr="00C349CF">
        <w:rPr>
          <w:rFonts w:ascii="Arial" w:hAnsi="Arial" w:cs="Arial"/>
          <w:sz w:val="20"/>
          <w:szCs w:val="20"/>
          <w:lang w:val="es-ES"/>
        </w:rPr>
        <w:t xml:space="preserve"> de los cuales catorce personas eran menores de edad con edades entre un año y catorce años.</w:t>
      </w:r>
      <w:r w:rsidR="00F542CA" w:rsidRPr="00C349CF">
        <w:rPr>
          <w:rStyle w:val="Refdenotaalpie"/>
          <w:rFonts w:ascii="Arial" w:hAnsi="Arial" w:cs="Arial"/>
          <w:sz w:val="20"/>
          <w:szCs w:val="20"/>
          <w:lang w:val="es-ES"/>
        </w:rPr>
        <w:footnoteReference w:id="6"/>
      </w:r>
      <w:r w:rsidRPr="00C349CF">
        <w:rPr>
          <w:rFonts w:ascii="Arial" w:hAnsi="Arial" w:cs="Arial"/>
          <w:sz w:val="20"/>
          <w:szCs w:val="20"/>
          <w:lang w:val="es-ES"/>
        </w:rPr>
        <w:t xml:space="preserve"> </w:t>
      </w:r>
      <w:r w:rsidR="00DC319C" w:rsidRPr="00C349CF">
        <w:rPr>
          <w:rFonts w:ascii="Arial" w:hAnsi="Arial" w:cs="Arial"/>
          <w:sz w:val="20"/>
          <w:szCs w:val="20"/>
          <w:lang w:val="es-ES"/>
        </w:rPr>
        <w:t xml:space="preserve">El caso más reciente en la escuela de San Gerardo ubicada en Santa Rita de Río Cuarto reportó al menos treinta personas afectadas por químicos. </w:t>
      </w:r>
    </w:p>
    <w:p w14:paraId="27CD2F7B" w14:textId="7DB242E6" w:rsidR="00257D92" w:rsidRPr="00C349CF" w:rsidRDefault="00257D92" w:rsidP="00C349CF">
      <w:pPr>
        <w:spacing w:after="0" w:line="240" w:lineRule="auto"/>
        <w:jc w:val="both"/>
        <w:rPr>
          <w:rFonts w:ascii="Arial" w:hAnsi="Arial" w:cs="Arial"/>
          <w:sz w:val="20"/>
          <w:szCs w:val="20"/>
          <w:lang w:val="es-ES"/>
        </w:rPr>
      </w:pPr>
    </w:p>
    <w:p w14:paraId="05A35C20" w14:textId="77777777" w:rsidR="00257D92" w:rsidRPr="00C349CF" w:rsidRDefault="00257D92" w:rsidP="00C349CF">
      <w:pPr>
        <w:shd w:val="clear" w:color="auto" w:fill="FFFFFF" w:themeFill="background1"/>
        <w:spacing w:after="0" w:line="240" w:lineRule="auto"/>
        <w:jc w:val="both"/>
        <w:rPr>
          <w:rFonts w:ascii="Arial" w:hAnsi="Arial" w:cs="Arial"/>
          <w:sz w:val="20"/>
          <w:szCs w:val="20"/>
          <w:lang w:val="es-ES"/>
        </w:rPr>
      </w:pPr>
      <w:r w:rsidRPr="00C349CF">
        <w:rPr>
          <w:rFonts w:ascii="Arial" w:hAnsi="Arial" w:cs="Arial"/>
          <w:sz w:val="20"/>
          <w:szCs w:val="20"/>
          <w:lang w:val="es-ES"/>
        </w:rPr>
        <w:t xml:space="preserve">El derecho constitucional a un ambiente sano y ecológicamente equilibrado se establece en el artículo 50 de nuestra Constitución Política.  La </w:t>
      </w:r>
      <w:r w:rsidRPr="00C349CF">
        <w:rPr>
          <w:rFonts w:ascii="Arial" w:hAnsi="Arial" w:cs="Arial"/>
          <w:b/>
          <w:sz w:val="20"/>
          <w:szCs w:val="20"/>
          <w:lang w:val="es-ES"/>
        </w:rPr>
        <w:t>resolución número 3705-93</w:t>
      </w:r>
      <w:r w:rsidRPr="00C349CF">
        <w:rPr>
          <w:rFonts w:ascii="Arial" w:hAnsi="Arial" w:cs="Arial"/>
          <w:sz w:val="20"/>
          <w:szCs w:val="20"/>
          <w:lang w:val="es-ES"/>
        </w:rPr>
        <w:t xml:space="preserve"> de las 15 horas del 30 de julio de 1993, la Sala Constitucional indica lo siguiente en relación con este derecho:</w:t>
      </w:r>
    </w:p>
    <w:p w14:paraId="6711F451" w14:textId="77777777" w:rsidR="00257D92" w:rsidRPr="00C349CF" w:rsidRDefault="00257D92" w:rsidP="00C349CF">
      <w:pPr>
        <w:shd w:val="clear" w:color="auto" w:fill="FFFFFF" w:themeFill="background1"/>
        <w:spacing w:after="0" w:line="240" w:lineRule="auto"/>
        <w:jc w:val="both"/>
        <w:rPr>
          <w:rFonts w:ascii="Arial" w:hAnsi="Arial" w:cs="Arial"/>
          <w:sz w:val="20"/>
          <w:szCs w:val="20"/>
          <w:lang w:val="es-ES"/>
        </w:rPr>
      </w:pPr>
    </w:p>
    <w:p w14:paraId="36D6A636"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i/>
          <w:sz w:val="20"/>
          <w:szCs w:val="20"/>
          <w:lang w:val="es-ES"/>
        </w:rPr>
        <w:t xml:space="preserve">“…La calidad ambiental es un parámetro de esa calidad de vida; otros parámetros no menos importantes son salud, alimentación, trabajo, vivienda, educación, etc., pero más importante que ello es entender que si bien el hombre tiene el derecho de hacer uso del ambiente para su propio desarrollo, </w:t>
      </w:r>
      <w:r w:rsidRPr="00C349CF">
        <w:rPr>
          <w:rFonts w:ascii="Arial" w:hAnsi="Arial" w:cs="Arial"/>
          <w:b/>
          <w:i/>
          <w:sz w:val="20"/>
          <w:szCs w:val="20"/>
          <w:u w:val="single"/>
          <w:lang w:val="es-ES"/>
        </w:rPr>
        <w:t xml:space="preserve">también tiene el deber de protegerlo y preservarlo para el uso de las generaciones presentes y futuras, lo </w:t>
      </w:r>
      <w:proofErr w:type="spellStart"/>
      <w:r w:rsidRPr="00C349CF">
        <w:rPr>
          <w:rFonts w:ascii="Arial" w:hAnsi="Arial" w:cs="Arial"/>
          <w:b/>
          <w:i/>
          <w:sz w:val="20"/>
          <w:szCs w:val="20"/>
          <w:u w:val="single"/>
          <w:lang w:val="es-ES"/>
        </w:rPr>
        <w:t>cuál</w:t>
      </w:r>
      <w:proofErr w:type="spellEnd"/>
      <w:r w:rsidRPr="00C349CF">
        <w:rPr>
          <w:rFonts w:ascii="Arial" w:hAnsi="Arial" w:cs="Arial"/>
          <w:b/>
          <w:i/>
          <w:sz w:val="20"/>
          <w:szCs w:val="20"/>
          <w:u w:val="single"/>
          <w:lang w:val="es-ES"/>
        </w:rPr>
        <w:t xml:space="preserve"> no es tan novedoso, porque no es más que la traducción a esta materia del principio de la "lesión", ya consolidado en el derecho común, en virtud del </w:t>
      </w:r>
      <w:proofErr w:type="spellStart"/>
      <w:r w:rsidRPr="00C349CF">
        <w:rPr>
          <w:rFonts w:ascii="Arial" w:hAnsi="Arial" w:cs="Arial"/>
          <w:b/>
          <w:i/>
          <w:sz w:val="20"/>
          <w:szCs w:val="20"/>
          <w:u w:val="single"/>
          <w:lang w:val="es-ES"/>
        </w:rPr>
        <w:t>cuál</w:t>
      </w:r>
      <w:proofErr w:type="spellEnd"/>
      <w:r w:rsidRPr="00C349CF">
        <w:rPr>
          <w:rFonts w:ascii="Arial" w:hAnsi="Arial" w:cs="Arial"/>
          <w:b/>
          <w:i/>
          <w:sz w:val="20"/>
          <w:szCs w:val="20"/>
          <w:u w:val="single"/>
          <w:lang w:val="es-ES"/>
        </w:rPr>
        <w:t xml:space="preserve"> el legítimo ejercicio de un derecho tiene dos límites esenciales:</w:t>
      </w:r>
      <w:r w:rsidRPr="00C349CF">
        <w:rPr>
          <w:rFonts w:ascii="Arial" w:hAnsi="Arial" w:cs="Arial"/>
          <w:i/>
          <w:sz w:val="20"/>
          <w:szCs w:val="20"/>
          <w:lang w:val="es-ES"/>
        </w:rPr>
        <w:t xml:space="preserve"> </w:t>
      </w:r>
      <w:r w:rsidR="003F5B58" w:rsidRPr="00C349CF">
        <w:rPr>
          <w:rFonts w:ascii="Arial" w:hAnsi="Arial" w:cs="Arial"/>
          <w:i/>
          <w:sz w:val="20"/>
          <w:szCs w:val="20"/>
          <w:lang w:val="es-ES"/>
        </w:rPr>
        <w:t xml:space="preserve"> </w:t>
      </w:r>
      <w:r w:rsidRPr="00C349CF">
        <w:rPr>
          <w:rFonts w:ascii="Arial" w:hAnsi="Arial" w:cs="Arial"/>
          <w:b/>
          <w:i/>
          <w:sz w:val="20"/>
          <w:szCs w:val="20"/>
          <w:u w:val="single"/>
          <w:lang w:val="es-ES"/>
        </w:rPr>
        <w:t>Por un lado, los iguales derechos de los demás y, por el otro, el ejercicio racional y el disfrute útil del derecho mismo</w:t>
      </w:r>
      <w:r w:rsidRPr="00C349CF">
        <w:rPr>
          <w:rFonts w:ascii="Arial" w:hAnsi="Arial" w:cs="Arial"/>
          <w:i/>
          <w:sz w:val="20"/>
          <w:szCs w:val="20"/>
          <w:lang w:val="es-ES"/>
        </w:rPr>
        <w:t xml:space="preserve">…” </w:t>
      </w:r>
      <w:r w:rsidRPr="00C349CF">
        <w:rPr>
          <w:rFonts w:ascii="Arial" w:hAnsi="Arial" w:cs="Arial"/>
          <w:sz w:val="20"/>
          <w:szCs w:val="20"/>
          <w:lang w:val="es-ES"/>
        </w:rPr>
        <w:t>(Resaltado es propio).</w:t>
      </w:r>
    </w:p>
    <w:p w14:paraId="0B142F50" w14:textId="77777777" w:rsidR="003F5B58" w:rsidRPr="00C349CF" w:rsidRDefault="003F5B58" w:rsidP="00C349CF">
      <w:pPr>
        <w:spacing w:after="0" w:line="240" w:lineRule="auto"/>
        <w:jc w:val="both"/>
        <w:rPr>
          <w:rFonts w:ascii="Arial" w:hAnsi="Arial" w:cs="Arial"/>
          <w:i/>
          <w:sz w:val="20"/>
          <w:szCs w:val="20"/>
          <w:lang w:val="es-ES"/>
        </w:rPr>
      </w:pPr>
    </w:p>
    <w:p w14:paraId="2067D9B8"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Adicional a lo anterior, la Sala Constitucional mediante </w:t>
      </w:r>
      <w:r w:rsidRPr="00C349CF">
        <w:rPr>
          <w:rFonts w:ascii="Arial" w:hAnsi="Arial" w:cs="Arial"/>
          <w:b/>
          <w:sz w:val="20"/>
          <w:szCs w:val="20"/>
          <w:lang w:val="es-ES"/>
        </w:rPr>
        <w:t>resolución número 012094-2009</w:t>
      </w:r>
      <w:r w:rsidRPr="00C349CF">
        <w:rPr>
          <w:rFonts w:ascii="Arial" w:hAnsi="Arial" w:cs="Arial"/>
          <w:sz w:val="20"/>
          <w:szCs w:val="20"/>
          <w:lang w:val="es-ES"/>
        </w:rPr>
        <w:t xml:space="preserve"> de las catorce horas treinta y tres minutos del cuatro de agosto de dos mil nueve, la Sala Constitucional afirma:</w:t>
      </w:r>
    </w:p>
    <w:p w14:paraId="4B183086" w14:textId="77777777" w:rsidR="00257D92" w:rsidRPr="00C349CF" w:rsidRDefault="00257D92" w:rsidP="00C349CF">
      <w:pPr>
        <w:spacing w:after="0" w:line="240" w:lineRule="auto"/>
        <w:jc w:val="both"/>
        <w:rPr>
          <w:rFonts w:ascii="Arial" w:hAnsi="Arial" w:cs="Arial"/>
          <w:sz w:val="20"/>
          <w:szCs w:val="20"/>
          <w:lang w:val="es-ES"/>
        </w:rPr>
      </w:pPr>
    </w:p>
    <w:p w14:paraId="7A0A65DC" w14:textId="77777777" w:rsidR="00257D92" w:rsidRPr="00C349CF" w:rsidRDefault="00257D92" w:rsidP="00316CD3">
      <w:pPr>
        <w:spacing w:after="0" w:line="240" w:lineRule="auto"/>
        <w:ind w:left="850"/>
        <w:jc w:val="both"/>
        <w:rPr>
          <w:rFonts w:ascii="Arial" w:hAnsi="Arial" w:cs="Arial"/>
          <w:sz w:val="20"/>
          <w:szCs w:val="20"/>
          <w:lang w:val="es-ES"/>
        </w:rPr>
      </w:pPr>
      <w:r w:rsidRPr="00C349CF">
        <w:rPr>
          <w:rFonts w:ascii="Arial" w:hAnsi="Arial" w:cs="Arial"/>
          <w:i/>
          <w:sz w:val="20"/>
          <w:szCs w:val="20"/>
          <w:lang w:val="es-ES"/>
        </w:rPr>
        <w:t xml:space="preserve">“…Finalmente, se les recuerda a los miembros de la Comisión Asesora para el Control y la Regulación de las Actividades de la Aviación Agrícola y en particular modo a las autoridades del Ministerio de Salud, </w:t>
      </w:r>
      <w:r w:rsidRPr="00C349CF">
        <w:rPr>
          <w:rFonts w:ascii="Arial" w:hAnsi="Arial" w:cs="Arial"/>
          <w:b/>
          <w:i/>
          <w:sz w:val="20"/>
          <w:szCs w:val="20"/>
          <w:u w:val="single"/>
          <w:lang w:val="es-ES"/>
        </w:rPr>
        <w:t>que conforme lo ha dicho esta Sala en reiterada jurisprudencia, es un imperativo constitucional proteger el medio ambiente y el derecho a la salud de las personas</w:t>
      </w:r>
      <w:r w:rsidRPr="00C349CF">
        <w:rPr>
          <w:rFonts w:ascii="Arial" w:hAnsi="Arial" w:cs="Arial"/>
          <w:i/>
          <w:sz w:val="20"/>
          <w:szCs w:val="20"/>
          <w:lang w:val="es-ES"/>
        </w:rPr>
        <w:t xml:space="preserve">, motivo por el cual deberán dentro del marco de sus competencias dar seguimiento al problema denunciado por la recurrente a través de la realización de los estudios técnicos que fueron ordenados por el Ministerio de Agricultura y Ganadería en el oficio  DRHA número 146 del 15 de octubre de dos mil ocho, </w:t>
      </w:r>
      <w:r w:rsidRPr="00C349CF">
        <w:rPr>
          <w:rFonts w:ascii="Arial" w:hAnsi="Arial" w:cs="Arial"/>
          <w:b/>
          <w:i/>
          <w:sz w:val="20"/>
          <w:szCs w:val="20"/>
          <w:u w:val="single"/>
          <w:lang w:val="es-ES"/>
        </w:rPr>
        <w:t>lo cual es indispensable para determinar si en el proceso de fumigación aérea se ocasiona un riesgo para la salud de los pobladores, así como llevar a cabo las fiscalizaciones correspondientes que le corresponden a cada institución dentro del ámbito de sus competencias.</w:t>
      </w:r>
      <w:r w:rsidRPr="00C349CF">
        <w:rPr>
          <w:rFonts w:ascii="Arial" w:hAnsi="Arial" w:cs="Arial"/>
          <w:i/>
          <w:sz w:val="20"/>
          <w:szCs w:val="20"/>
          <w:lang w:val="es-ES"/>
        </w:rPr>
        <w:t xml:space="preserve">  De igual forma, deberán mantener comunicación continua con los vecinos del lugar, para que éstos conozcan las medidas que se están adoptando en protección a sus derechos…” </w:t>
      </w:r>
      <w:r w:rsidRPr="00C349CF">
        <w:rPr>
          <w:rFonts w:ascii="Arial" w:hAnsi="Arial" w:cs="Arial"/>
          <w:sz w:val="20"/>
          <w:szCs w:val="20"/>
          <w:lang w:val="es-ES"/>
        </w:rPr>
        <w:t>(Resaltado propio)</w:t>
      </w:r>
    </w:p>
    <w:p w14:paraId="7BF29950" w14:textId="77777777" w:rsidR="00257D92" w:rsidRPr="00C349CF" w:rsidRDefault="00257D92" w:rsidP="00C349CF">
      <w:pPr>
        <w:spacing w:after="0" w:line="240" w:lineRule="auto"/>
        <w:jc w:val="both"/>
        <w:rPr>
          <w:rFonts w:ascii="Arial" w:hAnsi="Arial" w:cs="Arial"/>
          <w:sz w:val="20"/>
          <w:szCs w:val="20"/>
          <w:lang w:val="es-ES"/>
        </w:rPr>
      </w:pPr>
    </w:p>
    <w:p w14:paraId="24F07D96"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Es por esto </w:t>
      </w:r>
      <w:proofErr w:type="gramStart"/>
      <w:r w:rsidRPr="00C349CF">
        <w:rPr>
          <w:rFonts w:ascii="Arial" w:hAnsi="Arial" w:cs="Arial"/>
          <w:sz w:val="20"/>
          <w:szCs w:val="20"/>
          <w:lang w:val="es-ES"/>
        </w:rPr>
        <w:t>que</w:t>
      </w:r>
      <w:proofErr w:type="gramEnd"/>
      <w:r w:rsidRPr="00C349CF">
        <w:rPr>
          <w:rFonts w:ascii="Arial" w:hAnsi="Arial" w:cs="Arial"/>
          <w:sz w:val="20"/>
          <w:szCs w:val="20"/>
          <w:lang w:val="es-ES"/>
        </w:rPr>
        <w:t xml:space="preserve"> el Estado tiene la obligación de proteger el derecho a la salud y a un ambiente ecológicamente equilibrado de niñas y niños, personas trabajadoras, mujeres embarazadas y demás habitantes que actualmente se ven afectadas por el uso de agroquímicos.</w:t>
      </w:r>
    </w:p>
    <w:p w14:paraId="1F3128DC" w14:textId="77777777" w:rsidR="00257D92" w:rsidRPr="00C349CF" w:rsidRDefault="00257D92" w:rsidP="00C349CF">
      <w:pPr>
        <w:spacing w:after="0" w:line="240" w:lineRule="auto"/>
        <w:jc w:val="both"/>
        <w:rPr>
          <w:rFonts w:ascii="Arial" w:hAnsi="Arial" w:cs="Arial"/>
          <w:sz w:val="20"/>
          <w:szCs w:val="20"/>
          <w:lang w:val="es-ES"/>
        </w:rPr>
      </w:pPr>
    </w:p>
    <w:p w14:paraId="3BF93293"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Esta situación se ha vuelto común en los sectores cercanos a monocultivos donde niñas y niños deben asistir a la escuela. La investigadora del IRET Berna Van Wendel relató para Semanario Universidad el 18 de marzo de 2009 lo siguiente sobre la investigación en Daytona</w:t>
      </w:r>
      <w:proofErr w:type="gramStart"/>
      <w:r w:rsidRPr="00C349CF">
        <w:rPr>
          <w:rFonts w:ascii="Arial" w:hAnsi="Arial" w:cs="Arial"/>
          <w:sz w:val="20"/>
          <w:szCs w:val="20"/>
          <w:lang w:val="es-ES"/>
        </w:rPr>
        <w:t xml:space="preserve">: </w:t>
      </w:r>
      <w:r w:rsidR="003F5B58" w:rsidRPr="00C349CF">
        <w:rPr>
          <w:rFonts w:ascii="Arial" w:hAnsi="Arial" w:cs="Arial"/>
          <w:sz w:val="20"/>
          <w:szCs w:val="20"/>
          <w:lang w:val="es-ES"/>
        </w:rPr>
        <w:t xml:space="preserve"> </w:t>
      </w:r>
      <w:r w:rsidRPr="00C349CF">
        <w:rPr>
          <w:rFonts w:ascii="Arial" w:hAnsi="Arial" w:cs="Arial"/>
          <w:sz w:val="20"/>
          <w:szCs w:val="20"/>
          <w:lang w:val="es-ES"/>
        </w:rPr>
        <w:t>“</w:t>
      </w:r>
      <w:proofErr w:type="gramEnd"/>
      <w:r w:rsidRPr="00C349CF">
        <w:rPr>
          <w:rFonts w:ascii="Arial" w:hAnsi="Arial" w:cs="Arial"/>
          <w:b/>
          <w:i/>
          <w:sz w:val="20"/>
          <w:szCs w:val="20"/>
          <w:lang w:val="es-ES"/>
        </w:rPr>
        <w:t>Cuando pasó el helicóptero cerca, los niños eran mojados dentro del aula, pues entraban las gotas y otros que estaban en un acto cívico estaban todos fumigados, todos mojados. Los maestros cuentan que los niños llegan llenos de químicos con frecuencia</w:t>
      </w:r>
      <w:r w:rsidRPr="00C349CF">
        <w:rPr>
          <w:rFonts w:ascii="Arial" w:hAnsi="Arial" w:cs="Arial"/>
          <w:sz w:val="20"/>
          <w:szCs w:val="20"/>
          <w:lang w:val="es-ES"/>
        </w:rPr>
        <w:t>”.</w:t>
      </w:r>
    </w:p>
    <w:p w14:paraId="62160326" w14:textId="77777777" w:rsidR="00257D92" w:rsidRPr="00C349CF" w:rsidRDefault="00257D92" w:rsidP="00C349CF">
      <w:pPr>
        <w:spacing w:after="0" w:line="240" w:lineRule="auto"/>
        <w:jc w:val="both"/>
        <w:rPr>
          <w:rFonts w:ascii="Arial" w:hAnsi="Arial" w:cs="Arial"/>
          <w:sz w:val="20"/>
          <w:szCs w:val="20"/>
          <w:lang w:val="es-ES"/>
        </w:rPr>
      </w:pPr>
    </w:p>
    <w:p w14:paraId="0183A92B"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Esta situación ocurre debido a que la última reforma del Reglamento para las actividades de la Aviación Agrícola </w:t>
      </w:r>
      <w:proofErr w:type="spellStart"/>
      <w:r w:rsidRPr="00C349CF">
        <w:rPr>
          <w:rFonts w:ascii="Arial" w:hAnsi="Arial" w:cs="Arial"/>
          <w:sz w:val="20"/>
          <w:szCs w:val="20"/>
          <w:lang w:val="es-ES"/>
        </w:rPr>
        <w:t>Nº</w:t>
      </w:r>
      <w:proofErr w:type="spellEnd"/>
      <w:r w:rsidRPr="00C349CF">
        <w:rPr>
          <w:rFonts w:ascii="Arial" w:hAnsi="Arial" w:cs="Arial"/>
          <w:sz w:val="20"/>
          <w:szCs w:val="20"/>
          <w:lang w:val="es-ES"/>
        </w:rPr>
        <w:t xml:space="preserve"> 31520-MS-MAG-MINAE-MOPT-MGPSP establece lo siguiente:</w:t>
      </w:r>
    </w:p>
    <w:p w14:paraId="32FD7A5D" w14:textId="77777777" w:rsidR="00257D92" w:rsidRPr="00C349CF" w:rsidRDefault="00257D92" w:rsidP="00C349CF">
      <w:pPr>
        <w:spacing w:after="0" w:line="240" w:lineRule="auto"/>
        <w:jc w:val="both"/>
        <w:rPr>
          <w:rFonts w:ascii="Arial" w:hAnsi="Arial" w:cs="Arial"/>
          <w:sz w:val="20"/>
          <w:szCs w:val="20"/>
          <w:lang w:val="es-ES"/>
        </w:rPr>
      </w:pPr>
    </w:p>
    <w:p w14:paraId="414C0DEA"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b/>
          <w:i/>
          <w:sz w:val="20"/>
          <w:szCs w:val="20"/>
          <w:lang w:val="es-ES"/>
        </w:rPr>
        <w:t>“Artículo 70</w:t>
      </w:r>
      <w:r w:rsidRPr="00C349CF">
        <w:rPr>
          <w:rFonts w:ascii="Arial" w:hAnsi="Arial" w:cs="Arial"/>
          <w:i/>
          <w:sz w:val="20"/>
          <w:szCs w:val="20"/>
          <w:lang w:val="es-ES"/>
        </w:rPr>
        <w:t>-</w:t>
      </w:r>
      <w:r w:rsidRPr="00C349CF">
        <w:rPr>
          <w:rFonts w:ascii="Arial" w:hAnsi="Arial" w:cs="Arial"/>
          <w:i/>
          <w:sz w:val="20"/>
          <w:szCs w:val="20"/>
          <w:lang w:val="es-ES"/>
        </w:rPr>
        <w:tab/>
        <w:t>Requisitos de cumplimiento en las aplicaciones aéreas de plaguicidas respecto a centros de población o granjas.</w:t>
      </w:r>
    </w:p>
    <w:p w14:paraId="1DBE9DF8" w14:textId="77777777" w:rsidR="00257D92" w:rsidRPr="00C349CF" w:rsidRDefault="00257D92" w:rsidP="00316CD3">
      <w:pPr>
        <w:spacing w:after="0" w:line="240" w:lineRule="auto"/>
        <w:ind w:left="850"/>
        <w:jc w:val="both"/>
        <w:rPr>
          <w:rFonts w:ascii="Arial" w:hAnsi="Arial" w:cs="Arial"/>
          <w:i/>
          <w:sz w:val="20"/>
          <w:szCs w:val="20"/>
          <w:lang w:val="es-ES"/>
        </w:rPr>
      </w:pPr>
    </w:p>
    <w:p w14:paraId="34BEE7B2"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b/>
          <w:i/>
          <w:sz w:val="20"/>
          <w:szCs w:val="20"/>
          <w:u w:val="single"/>
          <w:lang w:val="es-ES"/>
        </w:rPr>
        <w:t>Las aplicaciones aéreas de plaguicidas pueden llevarse a cabo si entre el campo a tratar y cualquier carretera, centros de población, casas de habitación, edificios donde permanezca personal laborando, fuentes de agua y cultivos aledaños o fincas vecinas susceptibles a efectos negativos derivados del plaguicida aplicado, se deja una franja de no aplicación aérea no menor de 100 metros</w:t>
      </w:r>
      <w:r w:rsidRPr="00C349CF">
        <w:rPr>
          <w:rFonts w:ascii="Arial" w:hAnsi="Arial" w:cs="Arial"/>
          <w:i/>
          <w:sz w:val="20"/>
          <w:szCs w:val="20"/>
          <w:lang w:val="es-ES"/>
        </w:rPr>
        <w:t>, de tal manera que no se contaminen personas, animales, casas, poblados, carreteras, pastizales, fuentes de agua, abrevaderos y los cultivos o fincas antes citados por efectos de la deriva o el arrastre de plaguicidas.</w:t>
      </w:r>
    </w:p>
    <w:p w14:paraId="1ACB5EC6" w14:textId="77777777" w:rsidR="00257D92" w:rsidRPr="00C349CF" w:rsidRDefault="00257D92" w:rsidP="00316CD3">
      <w:pPr>
        <w:spacing w:after="0" w:line="240" w:lineRule="auto"/>
        <w:ind w:left="850"/>
        <w:jc w:val="both"/>
        <w:rPr>
          <w:rFonts w:ascii="Arial" w:hAnsi="Arial" w:cs="Arial"/>
          <w:i/>
          <w:sz w:val="20"/>
          <w:szCs w:val="20"/>
          <w:lang w:val="es-ES"/>
        </w:rPr>
      </w:pPr>
    </w:p>
    <w:p w14:paraId="06FF93DF"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b/>
          <w:i/>
          <w:sz w:val="20"/>
          <w:szCs w:val="20"/>
          <w:u w:val="single"/>
          <w:lang w:val="es-ES"/>
        </w:rPr>
        <w:t xml:space="preserve">La distancia podrá reducirse de 100 hasta 30 metros si se dispone de una zona de amortiguamiento y se cumplen las siguientes </w:t>
      </w:r>
      <w:proofErr w:type="gramStart"/>
      <w:r w:rsidRPr="00C349CF">
        <w:rPr>
          <w:rFonts w:ascii="Arial" w:hAnsi="Arial" w:cs="Arial"/>
          <w:b/>
          <w:i/>
          <w:sz w:val="20"/>
          <w:szCs w:val="20"/>
          <w:u w:val="single"/>
          <w:lang w:val="es-ES"/>
        </w:rPr>
        <w:t>condiciones</w:t>
      </w:r>
      <w:r w:rsidRPr="00C349CF">
        <w:rPr>
          <w:rFonts w:ascii="Arial" w:hAnsi="Arial" w:cs="Arial"/>
          <w:i/>
          <w:sz w:val="20"/>
          <w:szCs w:val="20"/>
          <w:lang w:val="es-ES"/>
        </w:rPr>
        <w:t>:…</w:t>
      </w:r>
      <w:proofErr w:type="gramEnd"/>
      <w:r w:rsidRPr="00C349CF">
        <w:rPr>
          <w:rFonts w:ascii="Arial" w:hAnsi="Arial" w:cs="Arial"/>
          <w:i/>
          <w:sz w:val="20"/>
          <w:szCs w:val="20"/>
          <w:lang w:val="es-ES"/>
        </w:rPr>
        <w:t>”</w:t>
      </w:r>
    </w:p>
    <w:p w14:paraId="15D87F7F" w14:textId="77777777" w:rsidR="00257D92" w:rsidRPr="00C349CF" w:rsidRDefault="00257D92" w:rsidP="00C349CF">
      <w:pPr>
        <w:spacing w:after="0" w:line="240" w:lineRule="auto"/>
        <w:jc w:val="both"/>
        <w:rPr>
          <w:rFonts w:ascii="Arial" w:hAnsi="Arial" w:cs="Arial"/>
          <w:i/>
          <w:sz w:val="20"/>
          <w:szCs w:val="20"/>
          <w:lang w:val="es-ES"/>
        </w:rPr>
      </w:pPr>
    </w:p>
    <w:p w14:paraId="2D9FE86E"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Lo anterior excluye por ejemplo centros de salud como EBAIS, clínicas y/o hospitales, además de centros de estudio como escuelas, colegios, universidades u otros centros de aprendizaje, lugares públicos como parques infantiles, centros de deportes y actividad física u otros territorios de cultivo que no usan plaguicidas, o carreteras y lugares de tránsito regular.</w:t>
      </w:r>
    </w:p>
    <w:p w14:paraId="6AA48DC3" w14:textId="77777777" w:rsidR="00257D92" w:rsidRPr="00C349CF" w:rsidRDefault="00257D92" w:rsidP="00C349CF">
      <w:pPr>
        <w:spacing w:after="0" w:line="240" w:lineRule="auto"/>
        <w:jc w:val="both"/>
        <w:rPr>
          <w:rFonts w:ascii="Arial" w:hAnsi="Arial" w:cs="Arial"/>
          <w:sz w:val="20"/>
          <w:szCs w:val="20"/>
          <w:lang w:val="es-ES"/>
        </w:rPr>
      </w:pPr>
    </w:p>
    <w:p w14:paraId="45DF6ED2"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En este sentido, la legislación actual </w:t>
      </w:r>
      <w:r w:rsidRPr="00C349CF">
        <w:rPr>
          <w:rFonts w:ascii="Arial" w:hAnsi="Arial" w:cs="Arial"/>
          <w:b/>
          <w:sz w:val="20"/>
          <w:szCs w:val="20"/>
          <w:lang w:val="es-ES"/>
        </w:rPr>
        <w:t>no protege los derechos</w:t>
      </w:r>
      <w:r w:rsidRPr="00C349CF">
        <w:rPr>
          <w:rFonts w:ascii="Arial" w:hAnsi="Arial" w:cs="Arial"/>
          <w:sz w:val="20"/>
          <w:szCs w:val="20"/>
          <w:lang w:val="es-ES"/>
        </w:rPr>
        <w:t xml:space="preserve"> de niñas y niños, personas adultas mayores, mujeres embarazadas, que hacen uso de los espacios públicos antes mencionados.</w:t>
      </w:r>
    </w:p>
    <w:p w14:paraId="27AB473B" w14:textId="77777777" w:rsidR="00257D92" w:rsidRPr="00C349CF" w:rsidRDefault="00257D92" w:rsidP="00C349CF">
      <w:pPr>
        <w:spacing w:after="0" w:line="240" w:lineRule="auto"/>
        <w:jc w:val="both"/>
        <w:rPr>
          <w:rFonts w:ascii="Arial" w:hAnsi="Arial" w:cs="Arial"/>
          <w:sz w:val="20"/>
          <w:szCs w:val="20"/>
          <w:lang w:val="es-ES"/>
        </w:rPr>
      </w:pPr>
    </w:p>
    <w:p w14:paraId="70D86D36"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Costa Rica se encuentra vinculada a convenios internacionales en materia de fumigación y buenas prácticas, así como el cuidado de la salud pública.  El </w:t>
      </w:r>
      <w:r w:rsidRPr="00C349CF">
        <w:rPr>
          <w:rFonts w:ascii="Arial" w:hAnsi="Arial" w:cs="Arial"/>
          <w:b/>
          <w:sz w:val="20"/>
          <w:szCs w:val="20"/>
          <w:u w:val="single"/>
          <w:lang w:val="es-ES"/>
        </w:rPr>
        <w:t>Convenio de Rotterdam</w:t>
      </w:r>
      <w:r w:rsidRPr="00C349CF">
        <w:rPr>
          <w:rFonts w:ascii="Arial" w:hAnsi="Arial" w:cs="Arial"/>
          <w:sz w:val="20"/>
          <w:szCs w:val="20"/>
          <w:lang w:val="es-ES"/>
        </w:rPr>
        <w:t xml:space="preserve"> regula el procedimiento de consentimiento fundamentado para la aplicación de determinados agrotóxicos.  Sobre este tema, el </w:t>
      </w:r>
      <w:r w:rsidRPr="00C349CF">
        <w:rPr>
          <w:rFonts w:ascii="Arial" w:hAnsi="Arial" w:cs="Arial"/>
          <w:b/>
          <w:sz w:val="20"/>
          <w:szCs w:val="20"/>
          <w:u w:val="single"/>
          <w:lang w:val="es-ES"/>
        </w:rPr>
        <w:t>Convenio de Estocolmo</w:t>
      </w:r>
      <w:r w:rsidRPr="00C349CF">
        <w:rPr>
          <w:rFonts w:ascii="Arial" w:hAnsi="Arial" w:cs="Arial"/>
          <w:sz w:val="20"/>
          <w:szCs w:val="20"/>
          <w:lang w:val="es-ES"/>
        </w:rPr>
        <w:t xml:space="preserve"> establece en el inciso d) del artículo 10, que cada parte (Estado u organización) deberá, dentro de sus capacidades, promover y fortalecer:</w:t>
      </w:r>
    </w:p>
    <w:p w14:paraId="39E29519" w14:textId="77777777" w:rsidR="00257D92" w:rsidRPr="00C349CF" w:rsidRDefault="00257D92" w:rsidP="00C349CF">
      <w:pPr>
        <w:spacing w:after="0" w:line="240" w:lineRule="auto"/>
        <w:jc w:val="both"/>
        <w:rPr>
          <w:rFonts w:ascii="Arial" w:hAnsi="Arial" w:cs="Arial"/>
          <w:sz w:val="20"/>
          <w:szCs w:val="20"/>
          <w:lang w:val="es-ES"/>
        </w:rPr>
      </w:pPr>
    </w:p>
    <w:p w14:paraId="447EA9E3" w14:textId="77777777" w:rsidR="00257D92" w:rsidRPr="00C349CF" w:rsidRDefault="00257D92" w:rsidP="00316CD3">
      <w:pPr>
        <w:spacing w:after="0" w:line="240" w:lineRule="auto"/>
        <w:ind w:left="850"/>
        <w:jc w:val="both"/>
        <w:rPr>
          <w:rFonts w:ascii="Arial" w:hAnsi="Arial" w:cs="Arial"/>
          <w:color w:val="000000"/>
          <w:sz w:val="20"/>
          <w:szCs w:val="20"/>
        </w:rPr>
      </w:pPr>
      <w:r w:rsidRPr="00C349CF">
        <w:rPr>
          <w:rFonts w:ascii="Arial" w:hAnsi="Arial" w:cs="Arial"/>
          <w:i/>
          <w:color w:val="000000"/>
          <w:sz w:val="20"/>
          <w:szCs w:val="20"/>
        </w:rPr>
        <w:t>“d)</w:t>
      </w:r>
      <w:r w:rsidRPr="00C349CF">
        <w:rPr>
          <w:rFonts w:ascii="Arial" w:hAnsi="Arial" w:cs="Arial"/>
          <w:i/>
          <w:color w:val="000000"/>
          <w:sz w:val="20"/>
          <w:szCs w:val="20"/>
        </w:rPr>
        <w:tab/>
        <w:t xml:space="preserve"> </w:t>
      </w:r>
      <w:r w:rsidRPr="00C349CF">
        <w:rPr>
          <w:rFonts w:ascii="Arial" w:hAnsi="Arial" w:cs="Arial"/>
          <w:b/>
          <w:i/>
          <w:color w:val="000000"/>
          <w:sz w:val="20"/>
          <w:szCs w:val="20"/>
          <w:u w:val="single"/>
        </w:rPr>
        <w:t>La participación del público en el tratamiento del tema de los contaminantes orgánicos persistentes y sus efectos para la salud y el medio ambiente y en la elaboración de respuestas adecuadas, incluida la posibilidad de hacer aportaciones a nivel nacional acerca de la aplicación del presente Convenio</w:t>
      </w:r>
      <w:r w:rsidRPr="00C349CF">
        <w:rPr>
          <w:rFonts w:ascii="Arial" w:hAnsi="Arial" w:cs="Arial"/>
          <w:i/>
          <w:color w:val="000000"/>
          <w:sz w:val="20"/>
          <w:szCs w:val="20"/>
        </w:rPr>
        <w:t xml:space="preserve">…” </w:t>
      </w:r>
      <w:r w:rsidRPr="00C349CF">
        <w:rPr>
          <w:rFonts w:ascii="Arial" w:hAnsi="Arial" w:cs="Arial"/>
          <w:color w:val="000000"/>
          <w:sz w:val="20"/>
          <w:szCs w:val="20"/>
        </w:rPr>
        <w:t>(Destacado no pertenece al original).</w:t>
      </w:r>
    </w:p>
    <w:p w14:paraId="4A484015" w14:textId="77777777" w:rsidR="00257D92" w:rsidRPr="00C349CF" w:rsidRDefault="00257D92" w:rsidP="00C349CF">
      <w:pPr>
        <w:spacing w:after="0" w:line="240" w:lineRule="auto"/>
        <w:jc w:val="both"/>
        <w:rPr>
          <w:rFonts w:ascii="Arial" w:hAnsi="Arial" w:cs="Arial"/>
          <w:color w:val="000000"/>
          <w:sz w:val="20"/>
          <w:szCs w:val="20"/>
        </w:rPr>
      </w:pPr>
    </w:p>
    <w:p w14:paraId="50CF3E91"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Particularmente, sobre la aplicación aérea de plaguicidas, la Organización para las Naciones Unidas para la Alimentación y la Agricultura (FAO) publicó la </w:t>
      </w:r>
      <w:r w:rsidRPr="00C349CF">
        <w:rPr>
          <w:rFonts w:ascii="Arial" w:hAnsi="Arial" w:cs="Arial"/>
          <w:b/>
          <w:sz w:val="20"/>
          <w:szCs w:val="20"/>
          <w:lang w:val="es-ES"/>
        </w:rPr>
        <w:t>Guía sobre las buenas prácticas para la aplicación aérea de plaguicidas (2001)</w:t>
      </w:r>
      <w:r w:rsidRPr="00C349CF">
        <w:rPr>
          <w:rFonts w:ascii="Arial" w:hAnsi="Arial" w:cs="Arial"/>
          <w:sz w:val="20"/>
          <w:szCs w:val="20"/>
          <w:lang w:val="es-ES"/>
        </w:rPr>
        <w:t xml:space="preserve"> la cual indica:</w:t>
      </w:r>
    </w:p>
    <w:p w14:paraId="39A031D1" w14:textId="77777777" w:rsidR="00257D92" w:rsidRPr="00C349CF" w:rsidRDefault="00257D92" w:rsidP="00C349CF">
      <w:pPr>
        <w:spacing w:after="0" w:line="240" w:lineRule="auto"/>
        <w:jc w:val="both"/>
        <w:rPr>
          <w:rFonts w:ascii="Arial" w:hAnsi="Arial" w:cs="Arial"/>
          <w:sz w:val="20"/>
          <w:szCs w:val="20"/>
          <w:lang w:val="es-ES"/>
        </w:rPr>
      </w:pPr>
    </w:p>
    <w:p w14:paraId="51A40367"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i/>
          <w:sz w:val="20"/>
          <w:szCs w:val="20"/>
          <w:lang w:val="es-ES"/>
        </w:rPr>
        <w:t>“[…] Una zona de amortiguación es un área no tratada lo suficientemente ancha para capturar la deriva proveniente de áreas adyacentes.  El tipo de boquilla, el tamaño de la gota, la dosis del producto, la dilución y la técnica de aspersión deben considerarse cuando se determine el ancho de una barrera no rociada (zona de amortiguación).</w:t>
      </w:r>
    </w:p>
    <w:p w14:paraId="1C237683" w14:textId="77777777" w:rsidR="00257D92" w:rsidRPr="00C349CF" w:rsidRDefault="00257D92" w:rsidP="00316CD3">
      <w:pPr>
        <w:spacing w:after="0" w:line="240" w:lineRule="auto"/>
        <w:ind w:left="850"/>
        <w:jc w:val="both"/>
        <w:rPr>
          <w:rFonts w:ascii="Arial" w:hAnsi="Arial" w:cs="Arial"/>
          <w:i/>
          <w:sz w:val="20"/>
          <w:szCs w:val="20"/>
          <w:lang w:val="es-ES"/>
        </w:rPr>
      </w:pPr>
    </w:p>
    <w:p w14:paraId="17864F3E"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i/>
          <w:sz w:val="20"/>
          <w:szCs w:val="20"/>
          <w:lang w:val="es-ES"/>
        </w:rPr>
        <w:t>Para el avión que asperja, la zona de amortiguación necesita que sea más ancha que la del rociado terrestre ya que es más difícil hacer un corte preciso con un aeroplano que vuela a velocidad.  El ancho de la zona de amortiguación también está influido por el producto pesticida y por la presencia de vías de agua adyacentes.</w:t>
      </w:r>
    </w:p>
    <w:p w14:paraId="169AB439" w14:textId="77777777" w:rsidR="00257D92" w:rsidRPr="00C349CF" w:rsidRDefault="00257D92" w:rsidP="00316CD3">
      <w:pPr>
        <w:spacing w:after="0" w:line="240" w:lineRule="auto"/>
        <w:ind w:left="850"/>
        <w:jc w:val="both"/>
        <w:rPr>
          <w:rFonts w:ascii="Arial" w:hAnsi="Arial" w:cs="Arial"/>
          <w:b/>
          <w:i/>
          <w:sz w:val="20"/>
          <w:szCs w:val="20"/>
          <w:u w:val="single"/>
          <w:lang w:val="es-ES"/>
        </w:rPr>
      </w:pPr>
      <w:r w:rsidRPr="00C349CF">
        <w:rPr>
          <w:rFonts w:ascii="Arial" w:hAnsi="Arial" w:cs="Arial"/>
          <w:b/>
          <w:i/>
          <w:sz w:val="20"/>
          <w:szCs w:val="20"/>
          <w:u w:val="single"/>
          <w:lang w:val="es-ES"/>
        </w:rPr>
        <w:t>Por ejemplo, para ciertos insecticidas organoclorados se recomienda una zona de amortiguación de 5000 m. Esta distancia se considera adecuada para capturar las gotas de rociado que se sedimentan después de que se completa una fase de aspersión.</w:t>
      </w:r>
    </w:p>
    <w:p w14:paraId="4800B91C" w14:textId="77777777" w:rsidR="00257D92" w:rsidRPr="00C349CF" w:rsidRDefault="00257D92" w:rsidP="00316CD3">
      <w:pPr>
        <w:spacing w:after="0" w:line="240" w:lineRule="auto"/>
        <w:ind w:left="850"/>
        <w:jc w:val="both"/>
        <w:rPr>
          <w:rFonts w:ascii="Arial" w:hAnsi="Arial" w:cs="Arial"/>
          <w:b/>
          <w:i/>
          <w:sz w:val="20"/>
          <w:szCs w:val="20"/>
          <w:u w:val="single"/>
          <w:lang w:val="es-ES"/>
        </w:rPr>
      </w:pPr>
    </w:p>
    <w:p w14:paraId="5ECA4F2C"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i/>
          <w:sz w:val="20"/>
          <w:szCs w:val="20"/>
          <w:lang w:val="es-ES"/>
        </w:rPr>
        <w:t>Algunos plaguicidas son altamente tóxicos para la vida acuática, así que la deriva de la aspersión que cae sobre el agua debería evitarse cuidadosamente con productos de esta clasificación.</w:t>
      </w:r>
    </w:p>
    <w:p w14:paraId="124C2952" w14:textId="77777777" w:rsidR="00257D92" w:rsidRPr="00C349CF" w:rsidRDefault="00257D92" w:rsidP="00316CD3">
      <w:pPr>
        <w:spacing w:after="0" w:line="240" w:lineRule="auto"/>
        <w:ind w:left="850"/>
        <w:jc w:val="both"/>
        <w:rPr>
          <w:rFonts w:ascii="Arial" w:hAnsi="Arial" w:cs="Arial"/>
          <w:i/>
          <w:sz w:val="20"/>
          <w:szCs w:val="20"/>
          <w:lang w:val="es-ES"/>
        </w:rPr>
      </w:pPr>
    </w:p>
    <w:p w14:paraId="0ED9FC91" w14:textId="77777777" w:rsidR="00257D92" w:rsidRPr="00C349CF" w:rsidRDefault="00257D92" w:rsidP="00316CD3">
      <w:pPr>
        <w:spacing w:after="0" w:line="240" w:lineRule="auto"/>
        <w:ind w:left="850"/>
        <w:jc w:val="both"/>
        <w:rPr>
          <w:rFonts w:ascii="Arial" w:hAnsi="Arial" w:cs="Arial"/>
          <w:i/>
          <w:sz w:val="20"/>
          <w:szCs w:val="20"/>
          <w:lang w:val="es-ES"/>
        </w:rPr>
      </w:pPr>
      <w:r w:rsidRPr="00C349CF">
        <w:rPr>
          <w:rFonts w:ascii="Arial" w:hAnsi="Arial" w:cs="Arial"/>
          <w:i/>
          <w:sz w:val="20"/>
          <w:szCs w:val="20"/>
          <w:lang w:val="es-ES"/>
        </w:rPr>
        <w:t xml:space="preserve">La información de la etiqueta debe dar detalles sobre la aplicación, los cuales deberían incluir la selección de la boquilla, el volumen aplicado y el tiempo de aplicación.  Cuando se van a hacer aplicaciones con UBV con atomizadores rotatorios, la regulación del flujo del líquido y la velocidad rotacional también deberían mencionarse en la etiqueta. […]” </w:t>
      </w:r>
    </w:p>
    <w:p w14:paraId="66CAE398" w14:textId="77777777" w:rsidR="00A019BA" w:rsidRDefault="00A019BA" w:rsidP="00316CD3">
      <w:pPr>
        <w:spacing w:after="0" w:line="240" w:lineRule="auto"/>
        <w:ind w:left="850"/>
        <w:jc w:val="both"/>
        <w:rPr>
          <w:rFonts w:ascii="Arial" w:hAnsi="Arial" w:cs="Arial"/>
          <w:sz w:val="20"/>
          <w:szCs w:val="20"/>
          <w:lang w:val="es-ES"/>
        </w:rPr>
      </w:pPr>
    </w:p>
    <w:p w14:paraId="323A97E3" w14:textId="22A31E37" w:rsidR="00257D92" w:rsidRPr="00C349CF" w:rsidRDefault="00257D92" w:rsidP="00316CD3">
      <w:pPr>
        <w:spacing w:after="0" w:line="240" w:lineRule="auto"/>
        <w:ind w:left="850"/>
        <w:jc w:val="both"/>
        <w:rPr>
          <w:rFonts w:ascii="Arial" w:hAnsi="Arial" w:cs="Arial"/>
          <w:sz w:val="20"/>
          <w:szCs w:val="20"/>
          <w:lang w:val="es-ES"/>
        </w:rPr>
      </w:pPr>
      <w:r w:rsidRPr="00C349CF">
        <w:rPr>
          <w:rFonts w:ascii="Arial" w:hAnsi="Arial" w:cs="Arial"/>
          <w:sz w:val="20"/>
          <w:szCs w:val="20"/>
          <w:lang w:val="es-ES"/>
        </w:rPr>
        <w:t>(Organización de las Naciones Unidas para la Alimentación y la Agricultura, 2023) (Subrayado propio).</w:t>
      </w:r>
    </w:p>
    <w:p w14:paraId="0CE1BE1A" w14:textId="77777777" w:rsidR="00257D92" w:rsidRPr="00C349CF" w:rsidRDefault="00257D92" w:rsidP="00C349CF">
      <w:pPr>
        <w:spacing w:after="0" w:line="240" w:lineRule="auto"/>
        <w:jc w:val="both"/>
        <w:rPr>
          <w:rFonts w:ascii="Arial" w:hAnsi="Arial" w:cs="Arial"/>
          <w:sz w:val="20"/>
          <w:szCs w:val="20"/>
          <w:lang w:val="es-ES"/>
        </w:rPr>
      </w:pPr>
    </w:p>
    <w:p w14:paraId="4B46AEBB"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La Organización Mundial de la Salud (OMS) ha realizado un listado de sustancias usadas como plaguicidas tóxicos en categorías como ingredientes activos de grado técnico (1) sumamente peligrosos, (2) muy peligrosos, (3) moderadamente peligrosos, (4) poco peligrosos y (5) plaguicidas que tienen pocas probabilidades de presentar un peligro agudo en el uso normal (OMS, 2019).  El PNUD en su </w:t>
      </w:r>
      <w:r w:rsidR="003F5B58" w:rsidRPr="00C349CF">
        <w:rPr>
          <w:rFonts w:ascii="Arial" w:hAnsi="Arial" w:cs="Arial"/>
          <w:sz w:val="20"/>
          <w:szCs w:val="20"/>
          <w:lang w:val="es-ES"/>
        </w:rPr>
        <w:t>estudio Uso</w:t>
      </w:r>
      <w:r w:rsidRPr="00C349CF">
        <w:rPr>
          <w:rFonts w:ascii="Arial" w:hAnsi="Arial" w:cs="Arial"/>
          <w:i/>
          <w:sz w:val="20"/>
          <w:szCs w:val="20"/>
          <w:lang w:val="es-ES"/>
        </w:rPr>
        <w:t xml:space="preserve"> aparente de plaguicidas en la agricultura de Costa Rica </w:t>
      </w:r>
      <w:r w:rsidRPr="00C349CF">
        <w:rPr>
          <w:rFonts w:ascii="Arial" w:hAnsi="Arial" w:cs="Arial"/>
          <w:sz w:val="20"/>
          <w:szCs w:val="20"/>
          <w:lang w:val="es-ES"/>
        </w:rPr>
        <w:t>(2022), destaca que el 93% de los plaguicidas que se utilizan en Costa Rica pueden ser considerados de Alta Peligrosidad.</w:t>
      </w:r>
    </w:p>
    <w:p w14:paraId="71AA1A1E" w14:textId="77777777" w:rsidR="003F5B58" w:rsidRPr="00C349CF" w:rsidRDefault="003F5B58" w:rsidP="00C349CF">
      <w:pPr>
        <w:spacing w:after="0" w:line="240" w:lineRule="auto"/>
        <w:jc w:val="both"/>
        <w:rPr>
          <w:rFonts w:ascii="Arial" w:hAnsi="Arial" w:cs="Arial"/>
          <w:sz w:val="20"/>
          <w:szCs w:val="20"/>
          <w:lang w:val="es-ES"/>
        </w:rPr>
      </w:pPr>
    </w:p>
    <w:p w14:paraId="25B8D71A"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Esto es que, en Costa Rica de las 80 moléculas utilizadas, 34 son prohibidas en la Unión Europea. De manera adicional hay que señalar que en Costa Rica también se utilizan 58 ingredientes activos asociados con el cáncer y 95 ingredientes activos que se asocian a otros efectos adversos para la salud (PNUD, 2022).</w:t>
      </w:r>
    </w:p>
    <w:p w14:paraId="3F20D0FE" w14:textId="77777777" w:rsidR="00257D92" w:rsidRPr="00C349CF" w:rsidRDefault="00257D92" w:rsidP="00C349CF">
      <w:pPr>
        <w:spacing w:after="0" w:line="240" w:lineRule="auto"/>
        <w:jc w:val="both"/>
        <w:rPr>
          <w:rFonts w:ascii="Arial" w:hAnsi="Arial" w:cs="Arial"/>
          <w:sz w:val="20"/>
          <w:szCs w:val="20"/>
          <w:lang w:val="es-ES"/>
        </w:rPr>
      </w:pPr>
    </w:p>
    <w:p w14:paraId="68FE843A"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El </w:t>
      </w:r>
      <w:proofErr w:type="spellStart"/>
      <w:r w:rsidRPr="00C349CF">
        <w:rPr>
          <w:rFonts w:ascii="Arial" w:hAnsi="Arial" w:cs="Arial"/>
          <w:sz w:val="20"/>
          <w:szCs w:val="20"/>
          <w:lang w:val="es-ES"/>
        </w:rPr>
        <w:t>supracitado</w:t>
      </w:r>
      <w:proofErr w:type="spellEnd"/>
      <w:r w:rsidRPr="00C349CF">
        <w:rPr>
          <w:rFonts w:ascii="Arial" w:hAnsi="Arial" w:cs="Arial"/>
          <w:sz w:val="20"/>
          <w:szCs w:val="20"/>
          <w:lang w:val="es-ES"/>
        </w:rPr>
        <w:t xml:space="preserve"> Informe, destaca que en Costa Rica se utilizan 119 moléculas “asociadas con afectaciones ambientales, especialmente para organismos acuáticos y abejas”. Lo anterior refleja un escenario en el que Costa Rica utiliza 8 veces más plaguicidas que los países de la OCDE en el continente americano. </w:t>
      </w:r>
    </w:p>
    <w:p w14:paraId="07238AC0" w14:textId="77777777" w:rsidR="00257D92" w:rsidRPr="00C349CF" w:rsidRDefault="00257D92" w:rsidP="00C349CF">
      <w:pPr>
        <w:spacing w:after="0" w:line="240" w:lineRule="auto"/>
        <w:jc w:val="both"/>
        <w:rPr>
          <w:rFonts w:ascii="Arial" w:hAnsi="Arial" w:cs="Arial"/>
          <w:sz w:val="20"/>
          <w:szCs w:val="20"/>
          <w:lang w:val="es-ES"/>
        </w:rPr>
      </w:pPr>
    </w:p>
    <w:p w14:paraId="798EADE1"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Para el caso de otros países, encontramos que la media de uso de ingrediente activo por hectárea (kg. </w:t>
      </w:r>
      <w:proofErr w:type="spellStart"/>
      <w:r w:rsidRPr="00C349CF">
        <w:rPr>
          <w:rFonts w:ascii="Arial" w:hAnsi="Arial" w:cs="Arial"/>
          <w:sz w:val="20"/>
          <w:szCs w:val="20"/>
          <w:lang w:val="es-ES"/>
        </w:rPr>
        <w:t>ia</w:t>
      </w:r>
      <w:proofErr w:type="spellEnd"/>
      <w:r w:rsidRPr="00C349CF">
        <w:rPr>
          <w:rFonts w:ascii="Arial" w:hAnsi="Arial" w:cs="Arial"/>
          <w:sz w:val="20"/>
          <w:szCs w:val="20"/>
          <w:lang w:val="es-ES"/>
        </w:rPr>
        <w:t xml:space="preserve">/ha) de tierra de uso agropecuario es de 2 kilogramos, mientras que para el caso de Costa Rica es de 9 kilogramos.  Esta diferencia sustancial podría radicar en legislaciones más robustas que han garantizado formas de agricultura menos tóxicas para el consumo y para las personas alrededor de la aplicación de plaguicidas. </w:t>
      </w:r>
    </w:p>
    <w:p w14:paraId="71B1918A" w14:textId="77777777" w:rsidR="00257D92" w:rsidRPr="00C349CF" w:rsidRDefault="00257D92" w:rsidP="00C349CF">
      <w:pPr>
        <w:spacing w:after="0" w:line="240" w:lineRule="auto"/>
        <w:jc w:val="both"/>
        <w:rPr>
          <w:rFonts w:ascii="Arial" w:hAnsi="Arial" w:cs="Arial"/>
          <w:sz w:val="20"/>
          <w:szCs w:val="20"/>
          <w:lang w:val="es-ES"/>
        </w:rPr>
      </w:pPr>
    </w:p>
    <w:p w14:paraId="44293E43"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En esta dirección, por ejemplo, países como Argentina, prohíbe el radio de aplicación de 1500 m alrededor del límite de las plantas urbanas, su legislación establece límites a la fumigación aérea en diferentes provincias como Buenos Aires (2 km), La Pampa (1km y no podrán sobrevolar cerca de ciudades), Santa Fe (3km), Santiago del Estero (3km y 500m bajo casos excepcionales) y San Luis (1km). Por su parte, las regulaciones en </w:t>
      </w:r>
      <w:proofErr w:type="gramStart"/>
      <w:r w:rsidRPr="00C349CF">
        <w:rPr>
          <w:rFonts w:ascii="Arial" w:hAnsi="Arial" w:cs="Arial"/>
          <w:sz w:val="20"/>
          <w:szCs w:val="20"/>
          <w:lang w:val="es-ES"/>
        </w:rPr>
        <w:t>Colombia,</w:t>
      </w:r>
      <w:proofErr w:type="gramEnd"/>
      <w:r w:rsidRPr="00C349CF">
        <w:rPr>
          <w:rFonts w:ascii="Arial" w:hAnsi="Arial" w:cs="Arial"/>
          <w:sz w:val="20"/>
          <w:szCs w:val="20"/>
          <w:lang w:val="es-ES"/>
        </w:rPr>
        <w:t xml:space="preserve"> establecen límites de 100 metros </w:t>
      </w:r>
      <w:r w:rsidRPr="00C349CF">
        <w:rPr>
          <w:rFonts w:ascii="Arial" w:hAnsi="Arial" w:cs="Arial"/>
          <w:b/>
          <w:sz w:val="20"/>
          <w:szCs w:val="20"/>
          <w:lang w:val="es-ES"/>
        </w:rPr>
        <w:t>en el caso de aplicación terrestre y 1 km cuando se trate de fumigación aérea</w:t>
      </w:r>
      <w:r w:rsidRPr="00C349CF">
        <w:rPr>
          <w:rFonts w:ascii="Arial" w:hAnsi="Arial" w:cs="Arial"/>
          <w:sz w:val="20"/>
          <w:szCs w:val="20"/>
          <w:lang w:val="es-ES"/>
        </w:rPr>
        <w:t xml:space="preserve">.  Finalmente, en Uruguay se establecen distancias de </w:t>
      </w:r>
      <w:r w:rsidRPr="00C349CF">
        <w:rPr>
          <w:rFonts w:ascii="Arial" w:hAnsi="Arial" w:cs="Arial"/>
          <w:b/>
          <w:bCs/>
          <w:sz w:val="20"/>
          <w:szCs w:val="20"/>
          <w:u w:val="single"/>
          <w:lang w:val="es-ES"/>
        </w:rPr>
        <w:t>500 metros</w:t>
      </w:r>
      <w:r w:rsidRPr="00C349CF">
        <w:rPr>
          <w:rFonts w:ascii="Arial" w:hAnsi="Arial" w:cs="Arial"/>
          <w:sz w:val="20"/>
          <w:szCs w:val="20"/>
          <w:lang w:val="es-ES"/>
        </w:rPr>
        <w:t xml:space="preserve"> y en Chile la única regulación que existe es de no aplicación cuando la velocidad del viento supere los 15 km/h. </w:t>
      </w:r>
    </w:p>
    <w:p w14:paraId="7D46762A" w14:textId="77777777" w:rsidR="00257D92" w:rsidRPr="00C349CF" w:rsidRDefault="00257D92" w:rsidP="00C349CF">
      <w:pPr>
        <w:spacing w:after="0" w:line="240" w:lineRule="auto"/>
        <w:jc w:val="both"/>
        <w:rPr>
          <w:rFonts w:ascii="Arial" w:hAnsi="Arial" w:cs="Arial"/>
          <w:sz w:val="20"/>
          <w:szCs w:val="20"/>
          <w:lang w:val="es-ES"/>
        </w:rPr>
      </w:pPr>
    </w:p>
    <w:p w14:paraId="133023B2"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En este estudio comparativo de las legislaciones latinoamericanas sobre fumigación aérea, no encontramos límites tan regresivos para la salud pública y los derechos humanos de niñas y niños, mujeres embarazadas y trabajadores, como en el caso de Costa Rica, donde como mencionamos los límites se establecen mediante reglamento en 100 metros y 30 metros si se dispone de zona de amortiguamiento.</w:t>
      </w:r>
    </w:p>
    <w:p w14:paraId="695CEF12" w14:textId="77777777" w:rsidR="00257D92" w:rsidRPr="00C349CF" w:rsidRDefault="00257D92" w:rsidP="00C349CF">
      <w:pPr>
        <w:spacing w:after="0" w:line="240" w:lineRule="auto"/>
        <w:jc w:val="both"/>
        <w:rPr>
          <w:rFonts w:ascii="Arial" w:hAnsi="Arial" w:cs="Arial"/>
          <w:sz w:val="20"/>
          <w:szCs w:val="20"/>
          <w:lang w:val="es-ES"/>
        </w:rPr>
      </w:pPr>
    </w:p>
    <w:p w14:paraId="2D4C7B07" w14:textId="77777777" w:rsidR="00257D92" w:rsidRPr="00C349CF" w:rsidRDefault="00257D92" w:rsidP="00C349CF">
      <w:pPr>
        <w:spacing w:after="0" w:line="240" w:lineRule="auto"/>
        <w:jc w:val="both"/>
        <w:rPr>
          <w:rFonts w:ascii="Arial" w:hAnsi="Arial" w:cs="Arial"/>
          <w:sz w:val="20"/>
          <w:szCs w:val="20"/>
          <w:lang w:val="es-ES"/>
        </w:rPr>
      </w:pPr>
      <w:r w:rsidRPr="00C349CF">
        <w:rPr>
          <w:rFonts w:ascii="Arial" w:hAnsi="Arial" w:cs="Arial"/>
          <w:sz w:val="20"/>
          <w:szCs w:val="20"/>
          <w:lang w:val="es-ES"/>
        </w:rPr>
        <w:t xml:space="preserve">Esta situación también se refleja en los costos económicos que asume el Estado tanto en exoneraciones a los plaguicidas (entre 22 millones y 36 millones de dólares) así como en tratamiento, incapacidades y pérdidas por productividad producto de las afectaciones a la salud (PNUD, 2019). </w:t>
      </w:r>
    </w:p>
    <w:p w14:paraId="6A188E30" w14:textId="77777777" w:rsidR="00257D92" w:rsidRPr="00C349CF" w:rsidRDefault="00257D92" w:rsidP="00C349CF">
      <w:pPr>
        <w:spacing w:after="0" w:line="240" w:lineRule="auto"/>
        <w:jc w:val="both"/>
        <w:rPr>
          <w:rFonts w:ascii="Arial" w:hAnsi="Arial" w:cs="Arial"/>
          <w:sz w:val="20"/>
          <w:szCs w:val="20"/>
          <w:lang w:val="es-ES"/>
        </w:rPr>
      </w:pPr>
    </w:p>
    <w:p w14:paraId="4B13AEB0" w14:textId="03A512F0" w:rsidR="00257D92" w:rsidRPr="00C349CF" w:rsidRDefault="00B54268" w:rsidP="00C349CF">
      <w:pPr>
        <w:spacing w:after="0" w:line="240" w:lineRule="auto"/>
        <w:jc w:val="both"/>
        <w:rPr>
          <w:rFonts w:ascii="Arial" w:hAnsi="Arial" w:cs="Arial"/>
          <w:bCs/>
          <w:sz w:val="20"/>
          <w:szCs w:val="20"/>
        </w:rPr>
      </w:pPr>
      <w:r w:rsidRPr="00C349CF">
        <w:rPr>
          <w:rFonts w:ascii="Arial" w:hAnsi="Arial" w:cs="Arial"/>
          <w:bCs/>
          <w:sz w:val="20"/>
          <w:szCs w:val="20"/>
        </w:rPr>
        <w:t>Considerando</w:t>
      </w:r>
      <w:r w:rsidR="00257D92" w:rsidRPr="00C349CF">
        <w:rPr>
          <w:rFonts w:ascii="Arial" w:hAnsi="Arial" w:cs="Arial"/>
          <w:bCs/>
          <w:sz w:val="20"/>
          <w:szCs w:val="20"/>
        </w:rPr>
        <w:t xml:space="preserve"> que existe en nuestro ordenamiento jurídico una regulación casi nula al respecto de los límites para la aplicación de fumigaciones aéreas, es que esta iniciativa pretende crear disposiciones normativas más robustas que garanticen los límites de aplicación y resguarden el constitucional derecho a un ambiente sano y ecológicamente equilibrado de las personas vulnerables y de los habitantes en general que colindan con las zonas agrícolas que utilizan este mecanismo de aplicación agroquímica.</w:t>
      </w:r>
    </w:p>
    <w:p w14:paraId="13872D5F" w14:textId="77777777" w:rsidR="00B54268" w:rsidRPr="00C349CF" w:rsidRDefault="00B54268" w:rsidP="00C349CF">
      <w:pPr>
        <w:spacing w:after="0" w:line="240" w:lineRule="auto"/>
        <w:jc w:val="both"/>
        <w:rPr>
          <w:rFonts w:ascii="Arial" w:hAnsi="Arial" w:cs="Arial"/>
          <w:bCs/>
          <w:sz w:val="20"/>
          <w:szCs w:val="20"/>
        </w:rPr>
      </w:pPr>
    </w:p>
    <w:p w14:paraId="652647D8" w14:textId="612AF9C0" w:rsidR="00EF757D" w:rsidRPr="00C349CF" w:rsidRDefault="00B54268" w:rsidP="00C349CF">
      <w:pPr>
        <w:spacing w:after="0" w:line="240" w:lineRule="auto"/>
        <w:jc w:val="both"/>
        <w:rPr>
          <w:rFonts w:ascii="Arial" w:hAnsi="Arial" w:cs="Arial"/>
          <w:bCs/>
          <w:color w:val="000000"/>
          <w:sz w:val="20"/>
          <w:szCs w:val="20"/>
        </w:rPr>
      </w:pPr>
      <w:r w:rsidRPr="00C349CF">
        <w:rPr>
          <w:rFonts w:ascii="Arial" w:hAnsi="Arial" w:cs="Arial"/>
          <w:bCs/>
          <w:sz w:val="20"/>
          <w:szCs w:val="20"/>
        </w:rPr>
        <w:t xml:space="preserve">Para ello, el presente texto plantea reformar los artículos 39 y 77 de la </w:t>
      </w:r>
      <w:r w:rsidRPr="00C349CF">
        <w:rPr>
          <w:rFonts w:ascii="Arial" w:hAnsi="Arial" w:cs="Arial"/>
          <w:bCs/>
          <w:color w:val="000000"/>
          <w:sz w:val="20"/>
          <w:szCs w:val="20"/>
        </w:rPr>
        <w:t>Ley de Protección Fitosanitaria.  Ley N.º 7664 del 08 de abril de 1997 y sus reformas</w:t>
      </w:r>
      <w:r w:rsidR="00B31F22" w:rsidRPr="00C349CF">
        <w:rPr>
          <w:rFonts w:ascii="Arial" w:hAnsi="Arial" w:cs="Arial"/>
          <w:bCs/>
          <w:color w:val="000000"/>
          <w:sz w:val="20"/>
          <w:szCs w:val="20"/>
        </w:rPr>
        <w:t xml:space="preserve">, estableciendo una limitación al ejercicio de la práctica de la fumigación aérea teniendo que ser realizada a una distancia de al menos </w:t>
      </w:r>
      <w:r w:rsidR="009A1080" w:rsidRPr="00C349CF">
        <w:rPr>
          <w:rFonts w:ascii="Arial" w:hAnsi="Arial" w:cs="Arial"/>
          <w:bCs/>
          <w:color w:val="000000"/>
          <w:sz w:val="20"/>
          <w:szCs w:val="20"/>
        </w:rPr>
        <w:t>ochocientos</w:t>
      </w:r>
      <w:r w:rsidR="00B31F22" w:rsidRPr="00C349CF">
        <w:rPr>
          <w:rFonts w:ascii="Arial" w:hAnsi="Arial" w:cs="Arial"/>
          <w:bCs/>
          <w:color w:val="000000"/>
          <w:sz w:val="20"/>
          <w:szCs w:val="20"/>
        </w:rPr>
        <w:t xml:space="preserve"> metros (</w:t>
      </w:r>
      <w:r w:rsidR="009A1080" w:rsidRPr="00C349CF">
        <w:rPr>
          <w:rFonts w:ascii="Arial" w:hAnsi="Arial" w:cs="Arial"/>
          <w:bCs/>
          <w:color w:val="000000"/>
          <w:sz w:val="20"/>
          <w:szCs w:val="20"/>
        </w:rPr>
        <w:t>80</w:t>
      </w:r>
      <w:r w:rsidR="00B31F22" w:rsidRPr="00C349CF">
        <w:rPr>
          <w:rFonts w:ascii="Arial" w:hAnsi="Arial" w:cs="Arial"/>
          <w:bCs/>
          <w:color w:val="000000"/>
          <w:sz w:val="20"/>
          <w:szCs w:val="20"/>
        </w:rPr>
        <w:t xml:space="preserve">0 m) </w:t>
      </w:r>
      <w:r w:rsidR="00EF757D" w:rsidRPr="00C349CF">
        <w:rPr>
          <w:rFonts w:ascii="Arial" w:hAnsi="Arial" w:cs="Arial"/>
          <w:bCs/>
          <w:color w:val="000000"/>
          <w:sz w:val="20"/>
          <w:szCs w:val="20"/>
        </w:rPr>
        <w:t xml:space="preserve">respecto a los centros de población, centros educativos, centros de salud, EBAIS, clínicas, hospitales, centros de deporte y recreación, iglesias o centros de oración, cuerpos de agua permanentes, fuentes de abastecimiento de agua potable, infraestructura de almacenamiento como tanques o para potabilización, zonas estratégicas de protección para el abastecimiento poblacional definidas por el </w:t>
      </w:r>
      <w:proofErr w:type="spellStart"/>
      <w:r w:rsidR="00EF757D" w:rsidRPr="00C349CF">
        <w:rPr>
          <w:rFonts w:ascii="Arial" w:hAnsi="Arial" w:cs="Arial"/>
          <w:bCs/>
          <w:color w:val="000000"/>
          <w:sz w:val="20"/>
          <w:szCs w:val="20"/>
        </w:rPr>
        <w:t>AyA</w:t>
      </w:r>
      <w:proofErr w:type="spellEnd"/>
      <w:r w:rsidR="00EF757D" w:rsidRPr="00C349CF">
        <w:rPr>
          <w:rFonts w:ascii="Arial" w:hAnsi="Arial" w:cs="Arial"/>
          <w:bCs/>
          <w:color w:val="000000"/>
          <w:sz w:val="20"/>
          <w:szCs w:val="20"/>
        </w:rPr>
        <w:t xml:space="preserve"> y el MINAE. La reforma al artículo 77 establece las sanciones respectivas al incumplimiento de la prohibición anteriormente descrita.</w:t>
      </w:r>
    </w:p>
    <w:p w14:paraId="760C4CE2" w14:textId="77777777" w:rsidR="009A1080" w:rsidRPr="00C349CF" w:rsidRDefault="009A1080" w:rsidP="00C349CF">
      <w:pPr>
        <w:spacing w:after="0" w:line="240" w:lineRule="auto"/>
        <w:jc w:val="both"/>
        <w:rPr>
          <w:rFonts w:ascii="Arial" w:hAnsi="Arial" w:cs="Arial"/>
          <w:bCs/>
          <w:color w:val="000000"/>
          <w:sz w:val="20"/>
          <w:szCs w:val="20"/>
        </w:rPr>
      </w:pPr>
    </w:p>
    <w:p w14:paraId="1DDFA8F1" w14:textId="23DE08FE" w:rsidR="009A1080" w:rsidRPr="00C349CF" w:rsidRDefault="009A1080" w:rsidP="00C349CF">
      <w:pPr>
        <w:spacing w:after="0" w:line="240" w:lineRule="auto"/>
        <w:jc w:val="both"/>
        <w:rPr>
          <w:rFonts w:ascii="Arial" w:hAnsi="Arial" w:cs="Arial"/>
          <w:bCs/>
          <w:color w:val="000000"/>
          <w:sz w:val="20"/>
          <w:szCs w:val="20"/>
        </w:rPr>
      </w:pPr>
      <w:r w:rsidRPr="00C349CF">
        <w:rPr>
          <w:rFonts w:ascii="Arial" w:hAnsi="Arial" w:cs="Arial"/>
          <w:bCs/>
          <w:color w:val="000000"/>
          <w:sz w:val="20"/>
          <w:szCs w:val="20"/>
        </w:rPr>
        <w:t xml:space="preserve">Esta distancia se fundamenta técnicamente en la respuesta a la consulta realizada al Instituto Regional en Sustancias Tóxicas de la Universidad Nacional (IRET), dentro del expediente </w:t>
      </w:r>
      <w:proofErr w:type="spellStart"/>
      <w:r w:rsidRPr="00C349CF">
        <w:rPr>
          <w:rFonts w:ascii="Arial" w:hAnsi="Arial" w:cs="Arial"/>
          <w:bCs/>
          <w:color w:val="000000"/>
          <w:sz w:val="20"/>
          <w:szCs w:val="20"/>
        </w:rPr>
        <w:t>N.°</w:t>
      </w:r>
      <w:proofErr w:type="spellEnd"/>
      <w:r w:rsidRPr="00C349CF">
        <w:rPr>
          <w:rFonts w:ascii="Arial" w:hAnsi="Arial" w:cs="Arial"/>
          <w:bCs/>
          <w:color w:val="000000"/>
          <w:sz w:val="20"/>
          <w:szCs w:val="20"/>
        </w:rPr>
        <w:t xml:space="preserve"> 23.697, en la cual se analiza el impacto de las sustancias tóxicas presentes en determinados agroquímicos sobre mujeres embarazadas. En dicho criterio, el IRET recomienda una distancia superior a seiscientos metros (600 m). En consecuencia, el articulado propone establecer una distancia de ochocientos metros (800 m), a fin de garantizar un margen mayor al mínimo recomendado por el IRET:</w:t>
      </w:r>
    </w:p>
    <w:p w14:paraId="12D15609" w14:textId="77777777" w:rsidR="009A1080" w:rsidRPr="00C349CF" w:rsidRDefault="009A1080" w:rsidP="00C349CF">
      <w:pPr>
        <w:spacing w:after="0" w:line="240" w:lineRule="auto"/>
        <w:jc w:val="both"/>
        <w:rPr>
          <w:rFonts w:ascii="Arial" w:hAnsi="Arial" w:cs="Arial"/>
          <w:bCs/>
          <w:color w:val="000000"/>
          <w:sz w:val="20"/>
          <w:szCs w:val="20"/>
        </w:rPr>
      </w:pPr>
    </w:p>
    <w:p w14:paraId="2A07A9F6" w14:textId="0DEB1410" w:rsidR="009A1080" w:rsidRPr="00C349CF" w:rsidRDefault="009A1080" w:rsidP="00316CD3">
      <w:pPr>
        <w:spacing w:after="0" w:line="240" w:lineRule="auto"/>
        <w:ind w:left="850"/>
        <w:jc w:val="both"/>
        <w:rPr>
          <w:rFonts w:ascii="Arial" w:hAnsi="Arial" w:cs="Arial"/>
          <w:bCs/>
          <w:color w:val="000000"/>
          <w:sz w:val="20"/>
          <w:szCs w:val="20"/>
        </w:rPr>
      </w:pPr>
      <w:r w:rsidRPr="00C349CF">
        <w:rPr>
          <w:rFonts w:ascii="Arial" w:hAnsi="Arial" w:cs="Arial"/>
          <w:bCs/>
          <w:i/>
          <w:iCs/>
          <w:color w:val="000000"/>
          <w:sz w:val="20"/>
          <w:szCs w:val="20"/>
        </w:rPr>
        <w:t xml:space="preserve">“El Instituto Regional en Sustancias Tóxicas de la Universidad Nacional (IRET) demostró en 2015 </w:t>
      </w:r>
      <w:r w:rsidRPr="00C349CF">
        <w:rPr>
          <w:rFonts w:ascii="Arial" w:hAnsi="Arial" w:cs="Arial"/>
          <w:b/>
          <w:i/>
          <w:iCs/>
          <w:color w:val="000000"/>
          <w:sz w:val="20"/>
          <w:szCs w:val="20"/>
        </w:rPr>
        <w:t>que el 45% de las mujeres que vivían a menos de 50 metros de alguna plantación en el cantón de Matina entre marzo de 2010 y junio del 2011 tenían mayores concentraciones de ETU</w:t>
      </w:r>
      <w:r w:rsidRPr="00C349CF">
        <w:rPr>
          <w:rFonts w:ascii="Arial" w:hAnsi="Arial" w:cs="Arial"/>
          <w:bCs/>
          <w:i/>
          <w:iCs/>
          <w:color w:val="000000"/>
          <w:sz w:val="20"/>
          <w:szCs w:val="20"/>
        </w:rPr>
        <w:t xml:space="preserve"> (</w:t>
      </w:r>
      <w:proofErr w:type="spellStart"/>
      <w:r w:rsidRPr="00C349CF">
        <w:rPr>
          <w:rFonts w:ascii="Arial" w:hAnsi="Arial" w:cs="Arial"/>
          <w:bCs/>
          <w:i/>
          <w:iCs/>
          <w:color w:val="000000"/>
          <w:sz w:val="20"/>
          <w:szCs w:val="20"/>
        </w:rPr>
        <w:t>etilentiourea</w:t>
      </w:r>
      <w:proofErr w:type="spellEnd"/>
      <w:r w:rsidRPr="00C349CF">
        <w:rPr>
          <w:rFonts w:ascii="Arial" w:hAnsi="Arial" w:cs="Arial"/>
          <w:bCs/>
          <w:i/>
          <w:iCs/>
          <w:color w:val="000000"/>
          <w:sz w:val="20"/>
          <w:szCs w:val="20"/>
        </w:rPr>
        <w:t xml:space="preserve">, </w:t>
      </w:r>
      <w:proofErr w:type="spellStart"/>
      <w:r w:rsidRPr="00C349CF">
        <w:rPr>
          <w:rFonts w:ascii="Arial" w:hAnsi="Arial" w:cs="Arial"/>
          <w:bCs/>
          <w:i/>
          <w:iCs/>
          <w:color w:val="000000"/>
          <w:sz w:val="20"/>
          <w:szCs w:val="20"/>
        </w:rPr>
        <w:t>principipal</w:t>
      </w:r>
      <w:proofErr w:type="spellEnd"/>
      <w:r w:rsidRPr="00C349CF">
        <w:rPr>
          <w:rFonts w:ascii="Arial" w:hAnsi="Arial" w:cs="Arial"/>
          <w:bCs/>
          <w:i/>
          <w:iCs/>
          <w:color w:val="000000"/>
          <w:sz w:val="20"/>
          <w:szCs w:val="20"/>
        </w:rPr>
        <w:t xml:space="preserve"> metabolito del </w:t>
      </w:r>
      <w:proofErr w:type="spellStart"/>
      <w:r w:rsidRPr="00C349CF">
        <w:rPr>
          <w:rFonts w:ascii="Arial" w:hAnsi="Arial" w:cs="Arial"/>
          <w:bCs/>
          <w:i/>
          <w:iCs/>
          <w:color w:val="000000"/>
          <w:sz w:val="20"/>
          <w:szCs w:val="20"/>
        </w:rPr>
        <w:t>mancozeb</w:t>
      </w:r>
      <w:proofErr w:type="spellEnd"/>
      <w:r w:rsidRPr="00C349CF">
        <w:rPr>
          <w:rFonts w:ascii="Arial" w:hAnsi="Arial" w:cs="Arial"/>
          <w:bCs/>
          <w:i/>
          <w:iCs/>
          <w:color w:val="000000"/>
          <w:sz w:val="20"/>
          <w:szCs w:val="20"/>
        </w:rPr>
        <w:t xml:space="preserve">) </w:t>
      </w:r>
      <w:r w:rsidRPr="00C349CF">
        <w:rPr>
          <w:rFonts w:ascii="Arial" w:hAnsi="Arial" w:cs="Arial"/>
          <w:b/>
          <w:i/>
          <w:iCs/>
          <w:color w:val="000000"/>
          <w:sz w:val="20"/>
          <w:szCs w:val="20"/>
        </w:rPr>
        <w:t xml:space="preserve">que aquellas que vivían a más de </w:t>
      </w:r>
      <w:r w:rsidRPr="00C349CF">
        <w:rPr>
          <w:rFonts w:ascii="Arial" w:hAnsi="Arial" w:cs="Arial"/>
          <w:b/>
          <w:i/>
          <w:iCs/>
          <w:color w:val="000000"/>
          <w:sz w:val="20"/>
          <w:szCs w:val="20"/>
          <w:u w:val="single"/>
        </w:rPr>
        <w:t>600 metros</w:t>
      </w:r>
      <w:r w:rsidRPr="00C349CF">
        <w:rPr>
          <w:rFonts w:ascii="Arial" w:hAnsi="Arial" w:cs="Arial"/>
          <w:b/>
          <w:i/>
          <w:iCs/>
          <w:color w:val="000000"/>
          <w:sz w:val="20"/>
          <w:szCs w:val="20"/>
        </w:rPr>
        <w:t xml:space="preserve"> </w:t>
      </w:r>
      <w:r w:rsidRPr="00C349CF">
        <w:rPr>
          <w:rFonts w:ascii="Arial" w:hAnsi="Arial" w:cs="Arial"/>
          <w:bCs/>
          <w:i/>
          <w:iCs/>
          <w:color w:val="000000"/>
          <w:sz w:val="20"/>
          <w:szCs w:val="20"/>
        </w:rPr>
        <w:t xml:space="preserve">(Aplicaciones aéreas de </w:t>
      </w:r>
      <w:proofErr w:type="spellStart"/>
      <w:r w:rsidRPr="00C349CF">
        <w:rPr>
          <w:rFonts w:ascii="Arial" w:hAnsi="Arial" w:cs="Arial"/>
          <w:bCs/>
          <w:i/>
          <w:iCs/>
          <w:color w:val="000000"/>
          <w:sz w:val="20"/>
          <w:szCs w:val="20"/>
        </w:rPr>
        <w:t>mancozeb</w:t>
      </w:r>
      <w:proofErr w:type="spellEnd"/>
      <w:r w:rsidRPr="00C349CF">
        <w:rPr>
          <w:rFonts w:ascii="Arial" w:hAnsi="Arial" w:cs="Arial"/>
          <w:bCs/>
          <w:i/>
          <w:iCs/>
          <w:color w:val="000000"/>
          <w:sz w:val="20"/>
          <w:szCs w:val="20"/>
        </w:rPr>
        <w:t xml:space="preserve"> y concentraciones urinarias de </w:t>
      </w:r>
      <w:proofErr w:type="spellStart"/>
      <w:r w:rsidRPr="00C349CF">
        <w:rPr>
          <w:rFonts w:ascii="Arial" w:hAnsi="Arial" w:cs="Arial"/>
          <w:bCs/>
          <w:i/>
          <w:iCs/>
          <w:color w:val="000000"/>
          <w:sz w:val="20"/>
          <w:szCs w:val="20"/>
        </w:rPr>
        <w:t>etilentiourea</w:t>
      </w:r>
      <w:proofErr w:type="spellEnd"/>
      <w:r w:rsidRPr="00C349CF">
        <w:rPr>
          <w:rFonts w:ascii="Arial" w:hAnsi="Arial" w:cs="Arial"/>
          <w:bCs/>
          <w:i/>
          <w:iCs/>
          <w:color w:val="000000"/>
          <w:sz w:val="20"/>
          <w:szCs w:val="20"/>
        </w:rPr>
        <w:t xml:space="preserve"> (ETU) en mujeres embarazadas: resultados del Programa Infantes y Salud Ambiental (ISA), SALTRA, abril 2015). El </w:t>
      </w:r>
      <w:proofErr w:type="spellStart"/>
      <w:r w:rsidRPr="00C349CF">
        <w:rPr>
          <w:rFonts w:ascii="Arial" w:hAnsi="Arial" w:cs="Arial"/>
          <w:bCs/>
          <w:i/>
          <w:iCs/>
          <w:color w:val="000000"/>
          <w:sz w:val="20"/>
          <w:szCs w:val="20"/>
        </w:rPr>
        <w:t>mancozeb</w:t>
      </w:r>
      <w:proofErr w:type="spellEnd"/>
      <w:r w:rsidRPr="00C349CF">
        <w:rPr>
          <w:rFonts w:ascii="Arial" w:hAnsi="Arial" w:cs="Arial"/>
          <w:bCs/>
          <w:i/>
          <w:iCs/>
          <w:color w:val="000000"/>
          <w:sz w:val="20"/>
          <w:szCs w:val="20"/>
        </w:rPr>
        <w:t xml:space="preserve"> es un plaguicida comúnmente utilizado por medio de aviación agrícola en plantaciones de banano en Costa Rica y es considerado Plaguicida Altamente Peligroso.”</w:t>
      </w:r>
      <w:r w:rsidR="00B03A8B" w:rsidRPr="00C349CF">
        <w:rPr>
          <w:rFonts w:ascii="Arial" w:hAnsi="Arial" w:cs="Arial"/>
          <w:bCs/>
          <w:i/>
          <w:iCs/>
          <w:color w:val="000000"/>
          <w:sz w:val="20"/>
          <w:szCs w:val="20"/>
        </w:rPr>
        <w:t xml:space="preserve"> </w:t>
      </w:r>
      <w:r w:rsidR="00B03A8B" w:rsidRPr="00C349CF">
        <w:rPr>
          <w:rFonts w:ascii="Arial" w:hAnsi="Arial" w:cs="Arial"/>
          <w:bCs/>
          <w:color w:val="000000"/>
          <w:sz w:val="20"/>
          <w:szCs w:val="20"/>
        </w:rPr>
        <w:t>(Subrayado y resaltado propio)</w:t>
      </w:r>
    </w:p>
    <w:p w14:paraId="24DFC7C2" w14:textId="4CAD6629" w:rsidR="00B54268" w:rsidRPr="00C349CF" w:rsidRDefault="00B54268" w:rsidP="00C349CF">
      <w:pPr>
        <w:spacing w:after="0" w:line="240" w:lineRule="auto"/>
        <w:jc w:val="both"/>
        <w:rPr>
          <w:rFonts w:ascii="Arial" w:hAnsi="Arial" w:cs="Arial"/>
          <w:bCs/>
          <w:sz w:val="20"/>
          <w:szCs w:val="20"/>
        </w:rPr>
      </w:pPr>
    </w:p>
    <w:p w14:paraId="36250965" w14:textId="3612CAB7" w:rsidR="00DC319C" w:rsidRPr="00C349CF" w:rsidRDefault="00DC319C" w:rsidP="00C349CF">
      <w:pPr>
        <w:spacing w:after="0" w:line="240" w:lineRule="auto"/>
        <w:jc w:val="both"/>
        <w:rPr>
          <w:rFonts w:ascii="Arial" w:hAnsi="Arial" w:cs="Arial"/>
          <w:bCs/>
          <w:color w:val="000000"/>
          <w:sz w:val="20"/>
          <w:szCs w:val="20"/>
        </w:rPr>
      </w:pPr>
      <w:r w:rsidRPr="00C349CF">
        <w:rPr>
          <w:rFonts w:ascii="Arial" w:hAnsi="Arial" w:cs="Arial"/>
          <w:bCs/>
          <w:sz w:val="20"/>
          <w:szCs w:val="20"/>
        </w:rPr>
        <w:t>Al mismo tiempo se adicionan los artículos</w:t>
      </w:r>
      <w:r w:rsidR="00121F6B" w:rsidRPr="00C349CF">
        <w:rPr>
          <w:rFonts w:ascii="Arial" w:hAnsi="Arial" w:cs="Arial"/>
          <w:bCs/>
          <w:sz w:val="20"/>
          <w:szCs w:val="20"/>
        </w:rPr>
        <w:t xml:space="preserve"> 30 bis,</w:t>
      </w:r>
      <w:r w:rsidRPr="00C349CF">
        <w:rPr>
          <w:rFonts w:ascii="Arial" w:hAnsi="Arial" w:cs="Arial"/>
          <w:bCs/>
          <w:sz w:val="20"/>
          <w:szCs w:val="20"/>
        </w:rPr>
        <w:t xml:space="preserve"> 39 bis y 39 ter a </w:t>
      </w:r>
      <w:r w:rsidRPr="00C349CF">
        <w:rPr>
          <w:rFonts w:ascii="Arial" w:hAnsi="Arial" w:cs="Arial"/>
          <w:bCs/>
          <w:color w:val="000000"/>
          <w:sz w:val="20"/>
          <w:szCs w:val="20"/>
        </w:rPr>
        <w:t>la Ley N.º 7664 del 08 de abril de 1997 “</w:t>
      </w:r>
      <w:r w:rsidRPr="00C349CF">
        <w:rPr>
          <w:rFonts w:ascii="Arial" w:hAnsi="Arial" w:cs="Arial"/>
          <w:bCs/>
          <w:i/>
          <w:iCs/>
          <w:color w:val="000000"/>
          <w:sz w:val="20"/>
          <w:szCs w:val="20"/>
        </w:rPr>
        <w:t>Ley de Protección Fitosanitaria</w:t>
      </w:r>
      <w:r w:rsidRPr="00C349CF">
        <w:rPr>
          <w:rFonts w:ascii="Arial" w:hAnsi="Arial" w:cs="Arial"/>
          <w:bCs/>
          <w:color w:val="000000"/>
          <w:sz w:val="20"/>
          <w:szCs w:val="20"/>
        </w:rPr>
        <w:t>”</w:t>
      </w:r>
      <w:r w:rsidR="00121F6B" w:rsidRPr="00C349CF">
        <w:rPr>
          <w:rFonts w:ascii="Arial" w:hAnsi="Arial" w:cs="Arial"/>
          <w:bCs/>
          <w:color w:val="000000"/>
          <w:sz w:val="20"/>
          <w:szCs w:val="20"/>
        </w:rPr>
        <w:t xml:space="preserve">. El artículo 30 bis pretende salvaguardar el derecho a la salud de las comunidades que presentan casos de intoxicación por agroquímicos aplicados por vía terrestre, regulando su aplicación en un radio de </w:t>
      </w:r>
      <w:r w:rsidR="00B03A8B" w:rsidRPr="00C349CF">
        <w:rPr>
          <w:rFonts w:ascii="Arial" w:hAnsi="Arial" w:cs="Arial"/>
          <w:bCs/>
          <w:color w:val="000000"/>
          <w:sz w:val="20"/>
          <w:szCs w:val="20"/>
        </w:rPr>
        <w:t>quinientos</w:t>
      </w:r>
      <w:r w:rsidR="00121F6B" w:rsidRPr="00C349CF">
        <w:rPr>
          <w:rFonts w:ascii="Arial" w:hAnsi="Arial" w:cs="Arial"/>
          <w:bCs/>
          <w:color w:val="000000"/>
          <w:sz w:val="20"/>
          <w:szCs w:val="20"/>
        </w:rPr>
        <w:t xml:space="preserve"> metros</w:t>
      </w:r>
      <w:r w:rsidR="00B03A8B" w:rsidRPr="00C349CF">
        <w:rPr>
          <w:rFonts w:ascii="Arial" w:hAnsi="Arial" w:cs="Arial"/>
          <w:bCs/>
          <w:color w:val="000000"/>
          <w:sz w:val="20"/>
          <w:szCs w:val="20"/>
        </w:rPr>
        <w:t xml:space="preserve"> (500 m)</w:t>
      </w:r>
      <w:r w:rsidR="00121F6B" w:rsidRPr="00C349CF">
        <w:rPr>
          <w:rFonts w:ascii="Arial" w:hAnsi="Arial" w:cs="Arial"/>
          <w:bCs/>
          <w:color w:val="000000"/>
          <w:sz w:val="20"/>
          <w:szCs w:val="20"/>
        </w:rPr>
        <w:t>, inspirados en el modelo uruguayo</w:t>
      </w:r>
      <w:r w:rsidR="00B03A8B" w:rsidRPr="00C349CF">
        <w:rPr>
          <w:rFonts w:ascii="Arial" w:hAnsi="Arial" w:cs="Arial"/>
          <w:bCs/>
          <w:color w:val="000000"/>
          <w:sz w:val="20"/>
          <w:szCs w:val="20"/>
        </w:rPr>
        <w:t xml:space="preserve"> de aplicación agroquímica</w:t>
      </w:r>
      <w:r w:rsidR="00121F6B" w:rsidRPr="00C349CF">
        <w:rPr>
          <w:rFonts w:ascii="Arial" w:hAnsi="Arial" w:cs="Arial"/>
          <w:bCs/>
          <w:color w:val="000000"/>
          <w:sz w:val="20"/>
          <w:szCs w:val="20"/>
        </w:rPr>
        <w:t xml:space="preserve">. Por su parte, el artículo 39 bis </w:t>
      </w:r>
      <w:r w:rsidR="00B03A8B" w:rsidRPr="00C349CF">
        <w:rPr>
          <w:rFonts w:ascii="Arial" w:hAnsi="Arial" w:cs="Arial"/>
          <w:bCs/>
          <w:color w:val="000000"/>
          <w:sz w:val="20"/>
          <w:szCs w:val="20"/>
        </w:rPr>
        <w:t xml:space="preserve">propuesto </w:t>
      </w:r>
      <w:r w:rsidR="00121F6B" w:rsidRPr="00C349CF">
        <w:rPr>
          <w:rFonts w:ascii="Arial" w:hAnsi="Arial" w:cs="Arial"/>
          <w:bCs/>
          <w:color w:val="000000"/>
          <w:sz w:val="20"/>
          <w:szCs w:val="20"/>
        </w:rPr>
        <w:t xml:space="preserve">regula la aplicación de agroquímicos aéreos realizada por herramientas no tripuladas como drones. </w:t>
      </w:r>
      <w:r w:rsidR="00B03A8B" w:rsidRPr="00C349CF">
        <w:rPr>
          <w:rFonts w:ascii="Arial" w:hAnsi="Arial" w:cs="Arial"/>
          <w:bCs/>
          <w:color w:val="000000"/>
          <w:sz w:val="20"/>
          <w:szCs w:val="20"/>
        </w:rPr>
        <w:t>A su vez, el</w:t>
      </w:r>
      <w:r w:rsidR="00FE200B" w:rsidRPr="00C349CF">
        <w:rPr>
          <w:rFonts w:ascii="Arial" w:hAnsi="Arial" w:cs="Arial"/>
          <w:bCs/>
          <w:color w:val="000000"/>
          <w:sz w:val="20"/>
          <w:szCs w:val="20"/>
        </w:rPr>
        <w:t xml:space="preserve"> artículo 39 ter inspirado en el principio precautorio del derecho ambiental prohíbe el uso de cualquier agroquímico que no esté autorizado previamente por el Ministerio de Salud o el Servicio Fitosanitario del Estado para la fumigación.</w:t>
      </w:r>
    </w:p>
    <w:p w14:paraId="588CD5B0" w14:textId="77777777" w:rsidR="00FE200B" w:rsidRPr="00C349CF" w:rsidRDefault="00FE200B" w:rsidP="00C349CF">
      <w:pPr>
        <w:spacing w:after="0" w:line="240" w:lineRule="auto"/>
        <w:jc w:val="both"/>
        <w:rPr>
          <w:rFonts w:ascii="Arial" w:hAnsi="Arial" w:cs="Arial"/>
          <w:bCs/>
          <w:color w:val="000000"/>
          <w:sz w:val="20"/>
          <w:szCs w:val="20"/>
        </w:rPr>
      </w:pPr>
    </w:p>
    <w:p w14:paraId="35333BC9" w14:textId="27C0FF3C" w:rsidR="00FE200B" w:rsidRPr="00C349CF" w:rsidRDefault="00FE200B" w:rsidP="00C349CF">
      <w:pPr>
        <w:spacing w:after="0" w:line="240" w:lineRule="auto"/>
        <w:jc w:val="both"/>
        <w:rPr>
          <w:rFonts w:ascii="Arial" w:hAnsi="Arial" w:cs="Arial"/>
          <w:bCs/>
          <w:color w:val="000000"/>
          <w:sz w:val="20"/>
          <w:szCs w:val="20"/>
        </w:rPr>
      </w:pPr>
      <w:r w:rsidRPr="00C349CF">
        <w:rPr>
          <w:rFonts w:ascii="Arial" w:hAnsi="Arial" w:cs="Arial"/>
          <w:bCs/>
          <w:color w:val="000000"/>
          <w:sz w:val="20"/>
          <w:szCs w:val="20"/>
        </w:rPr>
        <w:t>Finalmente se reforma el artículo 107 de la Ley General De Aviación Civil. Ley N.º 5150</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del 14 de mayo de 1973</w:t>
      </w:r>
      <w:r w:rsidR="00CF5EA0" w:rsidRPr="00C349CF">
        <w:rPr>
          <w:rFonts w:ascii="Arial" w:hAnsi="Arial" w:cs="Arial"/>
          <w:bCs/>
          <w:color w:val="000000"/>
          <w:sz w:val="20"/>
          <w:szCs w:val="20"/>
        </w:rPr>
        <w:t>,</w:t>
      </w:r>
      <w:r w:rsidR="005933BC" w:rsidRPr="00C349CF">
        <w:rPr>
          <w:rFonts w:ascii="Arial" w:hAnsi="Arial" w:cs="Arial"/>
          <w:bCs/>
          <w:color w:val="000000"/>
          <w:sz w:val="20"/>
          <w:szCs w:val="20"/>
        </w:rPr>
        <w:t xml:space="preserve"> para que las personas físicas o jurídicas que utilicen aeronaves para aviación agrícola sean responsables por los daños ocasionados a terceros, conforme al Código Civil. Si la fumigación se realiza en sitios prohibidos por la Ley de Protección Fitosanitaria, las víctimas o sus beneficiarios podrán exigir al propietario de la aeronave la atención médica inmediata, garantías económicas, y el pago de los costos para rehabilitar los sistemas de agua potable afectados, sin perjuicio de otras acciones legales que correspondan.</w:t>
      </w:r>
    </w:p>
    <w:p w14:paraId="62FA4446" w14:textId="77777777" w:rsidR="00FE200B" w:rsidRPr="00C349CF" w:rsidRDefault="00FE200B" w:rsidP="00C349CF">
      <w:pPr>
        <w:spacing w:after="0" w:line="240" w:lineRule="auto"/>
        <w:jc w:val="both"/>
        <w:rPr>
          <w:rFonts w:ascii="Arial" w:hAnsi="Arial" w:cs="Arial"/>
          <w:bCs/>
          <w:color w:val="000000"/>
          <w:sz w:val="20"/>
          <w:szCs w:val="20"/>
        </w:rPr>
      </w:pPr>
    </w:p>
    <w:p w14:paraId="25D098EB" w14:textId="77777777" w:rsidR="00FE200B" w:rsidRPr="00C349CF" w:rsidRDefault="00FE200B" w:rsidP="00C349CF">
      <w:pPr>
        <w:spacing w:after="0" w:line="240" w:lineRule="auto"/>
        <w:jc w:val="both"/>
        <w:rPr>
          <w:rFonts w:ascii="Arial" w:hAnsi="Arial" w:cs="Arial"/>
          <w:bCs/>
          <w:sz w:val="20"/>
          <w:szCs w:val="20"/>
        </w:rPr>
      </w:pPr>
      <w:r w:rsidRPr="00C349CF">
        <w:rPr>
          <w:rFonts w:ascii="Arial" w:hAnsi="Arial" w:cs="Arial"/>
          <w:bCs/>
          <w:sz w:val="20"/>
          <w:szCs w:val="20"/>
        </w:rPr>
        <w:t>El proyecto contempla disposiciones transitorias orientadas a garantizar una implementación progresiva y responsable. En primer lugar, se establece que, en un plazo máximo de ocho meses, las instituciones competentes deberán elaborar un protocolo para promover el uso de plaguicidas y agroquímicos de bajo impacto, con especial protección de las fuentes de agua destinadas al abastecimiento poblacional.</w:t>
      </w:r>
    </w:p>
    <w:p w14:paraId="01D3E5FD" w14:textId="77777777" w:rsidR="00FE200B" w:rsidRPr="00C349CF" w:rsidRDefault="00FE200B" w:rsidP="00C349CF">
      <w:pPr>
        <w:spacing w:after="0" w:line="240" w:lineRule="auto"/>
        <w:jc w:val="both"/>
        <w:rPr>
          <w:rFonts w:ascii="Arial" w:hAnsi="Arial" w:cs="Arial"/>
          <w:bCs/>
          <w:sz w:val="20"/>
          <w:szCs w:val="20"/>
        </w:rPr>
      </w:pPr>
    </w:p>
    <w:p w14:paraId="4E872877" w14:textId="77777777" w:rsidR="00FE200B" w:rsidRPr="00C349CF" w:rsidRDefault="00FE200B" w:rsidP="00C349CF">
      <w:pPr>
        <w:spacing w:after="0" w:line="240" w:lineRule="auto"/>
        <w:jc w:val="both"/>
        <w:rPr>
          <w:rFonts w:ascii="Arial" w:hAnsi="Arial" w:cs="Arial"/>
          <w:bCs/>
          <w:sz w:val="20"/>
          <w:szCs w:val="20"/>
        </w:rPr>
      </w:pPr>
      <w:r w:rsidRPr="00C349CF">
        <w:rPr>
          <w:rFonts w:ascii="Arial" w:hAnsi="Arial" w:cs="Arial"/>
          <w:bCs/>
          <w:sz w:val="20"/>
          <w:szCs w:val="20"/>
        </w:rPr>
        <w:t>Asimismo, por un periodo de cinco años, prorrogable una única vez, el Poder Ejecutivo fomentará la incorporación de tecnologías avanzadas que reduzcan riesgos para la salud y el ambiente, otorgando exoneraciones tributarias para la importación de drones y equipos de precisión destinados a la fumigación agrícola.</w:t>
      </w:r>
    </w:p>
    <w:p w14:paraId="25312E10" w14:textId="392ACA6A" w:rsidR="00FE200B" w:rsidRPr="00C349CF" w:rsidRDefault="00FE200B" w:rsidP="00C349CF">
      <w:pPr>
        <w:spacing w:after="0" w:line="240" w:lineRule="auto"/>
        <w:jc w:val="both"/>
        <w:rPr>
          <w:rFonts w:ascii="Arial" w:hAnsi="Arial" w:cs="Arial"/>
          <w:bCs/>
          <w:sz w:val="20"/>
          <w:szCs w:val="20"/>
        </w:rPr>
      </w:pPr>
      <w:r w:rsidRPr="00C349CF">
        <w:rPr>
          <w:rFonts w:ascii="Arial" w:hAnsi="Arial" w:cs="Arial"/>
          <w:bCs/>
          <w:sz w:val="20"/>
          <w:szCs w:val="20"/>
        </w:rPr>
        <w:t>Finalmente, se dispone que, en un plazo de seis meses, se implemente un mecanismo ágil de registro de estas aeronaves, condicionado a que garanticen la menor afectación posible a la salud de las personas, los ecosistemas y las comunidades cercanas.</w:t>
      </w:r>
    </w:p>
    <w:p w14:paraId="6F65AB64" w14:textId="77777777" w:rsidR="00DC319C" w:rsidRPr="00C349CF" w:rsidRDefault="00DC319C" w:rsidP="00C349CF">
      <w:pPr>
        <w:spacing w:after="0" w:line="240" w:lineRule="auto"/>
        <w:jc w:val="both"/>
        <w:rPr>
          <w:rFonts w:ascii="Arial" w:hAnsi="Arial" w:cs="Arial"/>
          <w:bCs/>
          <w:sz w:val="20"/>
          <w:szCs w:val="20"/>
        </w:rPr>
      </w:pPr>
    </w:p>
    <w:p w14:paraId="1884A30D" w14:textId="76F00B3F" w:rsidR="00257D92" w:rsidRPr="00C349CF" w:rsidRDefault="00257D92" w:rsidP="00C349CF">
      <w:pPr>
        <w:spacing w:after="0" w:line="240" w:lineRule="auto"/>
        <w:jc w:val="both"/>
        <w:rPr>
          <w:rFonts w:ascii="Arial" w:hAnsi="Arial" w:cs="Arial"/>
          <w:sz w:val="20"/>
          <w:szCs w:val="20"/>
        </w:rPr>
      </w:pPr>
      <w:r w:rsidRPr="00C349CF">
        <w:rPr>
          <w:rFonts w:ascii="Arial" w:hAnsi="Arial" w:cs="Arial"/>
          <w:sz w:val="20"/>
          <w:szCs w:val="20"/>
        </w:rPr>
        <w:t xml:space="preserve">En virtud de las anteriores consideraciones, sometemos a conocimiento de la Asamblea Legislativa la presente iniciativa para realizar una </w:t>
      </w:r>
      <w:r w:rsidRPr="00C349CF">
        <w:rPr>
          <w:rFonts w:ascii="Arial" w:hAnsi="Arial" w:cs="Arial"/>
          <w:bCs/>
          <w:sz w:val="20"/>
          <w:szCs w:val="20"/>
        </w:rPr>
        <w:t xml:space="preserve">reforma del artículo 107 de la Ley General De Aviación Civil. Ley </w:t>
      </w:r>
      <w:proofErr w:type="spellStart"/>
      <w:r w:rsidRPr="00C349CF">
        <w:rPr>
          <w:rFonts w:ascii="Arial" w:hAnsi="Arial" w:cs="Arial"/>
          <w:bCs/>
          <w:sz w:val="20"/>
          <w:szCs w:val="20"/>
        </w:rPr>
        <w:t>N.°</w:t>
      </w:r>
      <w:proofErr w:type="spellEnd"/>
      <w:r w:rsidRPr="00C349CF">
        <w:rPr>
          <w:rFonts w:ascii="Arial" w:hAnsi="Arial" w:cs="Arial"/>
          <w:bCs/>
          <w:sz w:val="20"/>
          <w:szCs w:val="20"/>
        </w:rPr>
        <w:t xml:space="preserve"> 5150</w:t>
      </w:r>
      <w:r w:rsidR="00CF5EA0" w:rsidRPr="00C349CF">
        <w:rPr>
          <w:rFonts w:ascii="Arial" w:hAnsi="Arial" w:cs="Arial"/>
          <w:bCs/>
          <w:sz w:val="20"/>
          <w:szCs w:val="20"/>
        </w:rPr>
        <w:t>,</w:t>
      </w:r>
      <w:r w:rsidRPr="00C349CF">
        <w:rPr>
          <w:rFonts w:ascii="Arial" w:hAnsi="Arial" w:cs="Arial"/>
          <w:bCs/>
          <w:sz w:val="20"/>
          <w:szCs w:val="20"/>
        </w:rPr>
        <w:t xml:space="preserve"> del 14 de mayo de 1973</w:t>
      </w:r>
      <w:r w:rsidR="00CF5EA0" w:rsidRPr="00C349CF">
        <w:rPr>
          <w:rFonts w:ascii="Arial" w:hAnsi="Arial" w:cs="Arial"/>
          <w:bCs/>
          <w:sz w:val="20"/>
          <w:szCs w:val="20"/>
        </w:rPr>
        <w:t>,</w:t>
      </w:r>
      <w:r w:rsidRPr="00C349CF">
        <w:rPr>
          <w:rFonts w:ascii="Arial" w:hAnsi="Arial" w:cs="Arial"/>
          <w:bCs/>
          <w:sz w:val="20"/>
          <w:szCs w:val="20"/>
        </w:rPr>
        <w:t xml:space="preserve"> y sus reformas y una reforma al artículo de la Ley de Trámite </w:t>
      </w:r>
      <w:r w:rsidR="00CF5EA0" w:rsidRPr="00C349CF">
        <w:rPr>
          <w:rFonts w:ascii="Arial" w:hAnsi="Arial" w:cs="Arial"/>
          <w:bCs/>
          <w:sz w:val="20"/>
          <w:szCs w:val="20"/>
        </w:rPr>
        <w:t xml:space="preserve">de las </w:t>
      </w:r>
      <w:r w:rsidRPr="00C349CF">
        <w:rPr>
          <w:rFonts w:ascii="Arial" w:hAnsi="Arial" w:cs="Arial"/>
          <w:bCs/>
          <w:sz w:val="20"/>
          <w:szCs w:val="20"/>
        </w:rPr>
        <w:t xml:space="preserve">Solicitudes </w:t>
      </w:r>
      <w:r w:rsidR="00CF5EA0" w:rsidRPr="00C349CF">
        <w:rPr>
          <w:rFonts w:ascii="Arial" w:hAnsi="Arial" w:cs="Arial"/>
          <w:bCs/>
          <w:sz w:val="20"/>
          <w:szCs w:val="20"/>
        </w:rPr>
        <w:t>d</w:t>
      </w:r>
      <w:r w:rsidRPr="00C349CF">
        <w:rPr>
          <w:rFonts w:ascii="Arial" w:hAnsi="Arial" w:cs="Arial"/>
          <w:bCs/>
          <w:sz w:val="20"/>
          <w:szCs w:val="20"/>
        </w:rPr>
        <w:t xml:space="preserve">e Registro </w:t>
      </w:r>
      <w:r w:rsidR="00CF5EA0" w:rsidRPr="00C349CF">
        <w:rPr>
          <w:rFonts w:ascii="Arial" w:hAnsi="Arial" w:cs="Arial"/>
          <w:bCs/>
          <w:sz w:val="20"/>
          <w:szCs w:val="20"/>
        </w:rPr>
        <w:t>d</w:t>
      </w:r>
      <w:r w:rsidRPr="00C349CF">
        <w:rPr>
          <w:rFonts w:ascii="Arial" w:hAnsi="Arial" w:cs="Arial"/>
          <w:bCs/>
          <w:sz w:val="20"/>
          <w:szCs w:val="20"/>
        </w:rPr>
        <w:t xml:space="preserve">e Agroquímicos. Ley </w:t>
      </w:r>
      <w:proofErr w:type="spellStart"/>
      <w:r w:rsidRPr="00C349CF">
        <w:rPr>
          <w:rFonts w:ascii="Arial" w:hAnsi="Arial" w:cs="Arial"/>
          <w:bCs/>
          <w:sz w:val="20"/>
          <w:szCs w:val="20"/>
        </w:rPr>
        <w:t>N.°</w:t>
      </w:r>
      <w:proofErr w:type="spellEnd"/>
      <w:r w:rsidRPr="00C349CF">
        <w:rPr>
          <w:rFonts w:ascii="Arial" w:hAnsi="Arial" w:cs="Arial"/>
          <w:bCs/>
          <w:sz w:val="20"/>
          <w:szCs w:val="20"/>
        </w:rPr>
        <w:t xml:space="preserve"> 8702</w:t>
      </w:r>
      <w:r w:rsidR="00CF5EA0" w:rsidRPr="00C349CF">
        <w:rPr>
          <w:rFonts w:ascii="Arial" w:hAnsi="Arial" w:cs="Arial"/>
          <w:bCs/>
          <w:sz w:val="20"/>
          <w:szCs w:val="20"/>
        </w:rPr>
        <w:t>,</w:t>
      </w:r>
      <w:r w:rsidRPr="00C349CF">
        <w:rPr>
          <w:rFonts w:ascii="Arial" w:hAnsi="Arial" w:cs="Arial"/>
          <w:bCs/>
          <w:sz w:val="20"/>
          <w:szCs w:val="20"/>
        </w:rPr>
        <w:t xml:space="preserve"> del 14 de enero del 2009</w:t>
      </w:r>
      <w:r w:rsidR="00CF5EA0" w:rsidRPr="00C349CF">
        <w:rPr>
          <w:rFonts w:ascii="Arial" w:hAnsi="Arial" w:cs="Arial"/>
          <w:bCs/>
          <w:sz w:val="20"/>
          <w:szCs w:val="20"/>
        </w:rPr>
        <w:t>,</w:t>
      </w:r>
      <w:r w:rsidRPr="00C349CF">
        <w:rPr>
          <w:rFonts w:ascii="Arial" w:hAnsi="Arial" w:cs="Arial"/>
          <w:bCs/>
          <w:sz w:val="20"/>
          <w:szCs w:val="20"/>
        </w:rPr>
        <w:t xml:space="preserve"> y sus reformas</w:t>
      </w:r>
      <w:r w:rsidRPr="00C349CF">
        <w:rPr>
          <w:rFonts w:ascii="Arial" w:hAnsi="Arial" w:cs="Arial"/>
          <w:sz w:val="20"/>
          <w:szCs w:val="20"/>
        </w:rPr>
        <w:t>, a fin de garantizar que las fumigaciones aéreas sean debidamente limitadas en distancia para proteger la salud pública, así como la regulación de los productos altamente tóxicos que podrían ser utilizados para tal fin.</w:t>
      </w:r>
    </w:p>
    <w:p w14:paraId="336FEE48" w14:textId="77777777" w:rsidR="00257D92" w:rsidRPr="00C349CF" w:rsidRDefault="00257D92" w:rsidP="00C349CF">
      <w:pPr>
        <w:spacing w:after="0" w:line="240" w:lineRule="auto"/>
        <w:jc w:val="both"/>
        <w:rPr>
          <w:rFonts w:ascii="Arial" w:hAnsi="Arial" w:cs="Arial"/>
          <w:sz w:val="20"/>
          <w:szCs w:val="20"/>
        </w:rPr>
      </w:pPr>
    </w:p>
    <w:p w14:paraId="6255AD55" w14:textId="77777777" w:rsidR="00316CD3" w:rsidRDefault="00316CD3" w:rsidP="00C349CF">
      <w:pPr>
        <w:spacing w:after="0" w:line="240" w:lineRule="auto"/>
        <w:jc w:val="center"/>
        <w:rPr>
          <w:rFonts w:ascii="Arial" w:hAnsi="Arial" w:cs="Arial"/>
          <w:sz w:val="20"/>
          <w:szCs w:val="20"/>
        </w:rPr>
      </w:pPr>
    </w:p>
    <w:p w14:paraId="4CD4A80D" w14:textId="77777777" w:rsidR="00316CD3" w:rsidRDefault="00316CD3" w:rsidP="00C349CF">
      <w:pPr>
        <w:spacing w:after="0" w:line="240" w:lineRule="auto"/>
        <w:jc w:val="center"/>
        <w:rPr>
          <w:rFonts w:ascii="Arial" w:hAnsi="Arial" w:cs="Arial"/>
          <w:sz w:val="20"/>
          <w:szCs w:val="20"/>
        </w:rPr>
      </w:pPr>
    </w:p>
    <w:p w14:paraId="5009249C" w14:textId="77777777" w:rsidR="00316CD3" w:rsidRDefault="00316CD3" w:rsidP="00C349CF">
      <w:pPr>
        <w:spacing w:after="0" w:line="240" w:lineRule="auto"/>
        <w:jc w:val="center"/>
        <w:rPr>
          <w:rFonts w:ascii="Arial" w:hAnsi="Arial" w:cs="Arial"/>
          <w:sz w:val="20"/>
          <w:szCs w:val="20"/>
        </w:rPr>
      </w:pPr>
    </w:p>
    <w:p w14:paraId="4A536D03" w14:textId="77777777" w:rsidR="00316CD3" w:rsidRDefault="00316CD3" w:rsidP="00C349CF">
      <w:pPr>
        <w:spacing w:after="0" w:line="240" w:lineRule="auto"/>
        <w:jc w:val="center"/>
        <w:rPr>
          <w:rFonts w:ascii="Arial" w:hAnsi="Arial" w:cs="Arial"/>
          <w:sz w:val="20"/>
          <w:szCs w:val="20"/>
        </w:rPr>
      </w:pPr>
    </w:p>
    <w:p w14:paraId="2EDF0648" w14:textId="77777777" w:rsidR="00316CD3" w:rsidRDefault="00316CD3" w:rsidP="00C349CF">
      <w:pPr>
        <w:spacing w:after="0" w:line="240" w:lineRule="auto"/>
        <w:jc w:val="center"/>
        <w:rPr>
          <w:rFonts w:ascii="Arial" w:hAnsi="Arial" w:cs="Arial"/>
          <w:sz w:val="20"/>
          <w:szCs w:val="20"/>
        </w:rPr>
      </w:pPr>
    </w:p>
    <w:p w14:paraId="5F7A23DD" w14:textId="77777777" w:rsidR="00316CD3" w:rsidRDefault="00316CD3" w:rsidP="00C349CF">
      <w:pPr>
        <w:spacing w:after="0" w:line="240" w:lineRule="auto"/>
        <w:jc w:val="center"/>
        <w:rPr>
          <w:rFonts w:ascii="Arial" w:hAnsi="Arial" w:cs="Arial"/>
          <w:sz w:val="20"/>
          <w:szCs w:val="20"/>
        </w:rPr>
      </w:pPr>
    </w:p>
    <w:p w14:paraId="111CC496" w14:textId="77777777" w:rsidR="00316CD3" w:rsidRDefault="00316CD3" w:rsidP="00C349CF">
      <w:pPr>
        <w:spacing w:after="0" w:line="240" w:lineRule="auto"/>
        <w:jc w:val="center"/>
        <w:rPr>
          <w:rFonts w:ascii="Arial" w:hAnsi="Arial" w:cs="Arial"/>
          <w:sz w:val="20"/>
          <w:szCs w:val="20"/>
        </w:rPr>
      </w:pPr>
    </w:p>
    <w:p w14:paraId="1BD98BC3" w14:textId="77777777" w:rsidR="00316CD3" w:rsidRDefault="00316CD3" w:rsidP="00C349CF">
      <w:pPr>
        <w:spacing w:after="0" w:line="240" w:lineRule="auto"/>
        <w:jc w:val="center"/>
        <w:rPr>
          <w:rFonts w:ascii="Arial" w:hAnsi="Arial" w:cs="Arial"/>
          <w:sz w:val="20"/>
          <w:szCs w:val="20"/>
        </w:rPr>
      </w:pPr>
    </w:p>
    <w:p w14:paraId="6443EC01" w14:textId="77777777" w:rsidR="00316CD3" w:rsidRDefault="00316CD3" w:rsidP="00C349CF">
      <w:pPr>
        <w:spacing w:after="0" w:line="240" w:lineRule="auto"/>
        <w:jc w:val="center"/>
        <w:rPr>
          <w:rFonts w:ascii="Arial" w:hAnsi="Arial" w:cs="Arial"/>
          <w:sz w:val="20"/>
          <w:szCs w:val="20"/>
        </w:rPr>
      </w:pPr>
    </w:p>
    <w:p w14:paraId="5351BB0A" w14:textId="77777777" w:rsidR="00316CD3" w:rsidRDefault="00316CD3" w:rsidP="00C349CF">
      <w:pPr>
        <w:spacing w:after="0" w:line="240" w:lineRule="auto"/>
        <w:jc w:val="center"/>
        <w:rPr>
          <w:rFonts w:ascii="Arial" w:hAnsi="Arial" w:cs="Arial"/>
          <w:sz w:val="20"/>
          <w:szCs w:val="20"/>
        </w:rPr>
      </w:pPr>
    </w:p>
    <w:p w14:paraId="58C8CFFD" w14:textId="77777777" w:rsidR="00316CD3" w:rsidRDefault="00316CD3" w:rsidP="00C349CF">
      <w:pPr>
        <w:spacing w:after="0" w:line="240" w:lineRule="auto"/>
        <w:jc w:val="center"/>
        <w:rPr>
          <w:rFonts w:ascii="Arial" w:hAnsi="Arial" w:cs="Arial"/>
          <w:sz w:val="20"/>
          <w:szCs w:val="20"/>
        </w:rPr>
      </w:pPr>
    </w:p>
    <w:p w14:paraId="6EE16BAD" w14:textId="77777777" w:rsidR="00316CD3" w:rsidRDefault="00316CD3" w:rsidP="00C349CF">
      <w:pPr>
        <w:spacing w:after="0" w:line="240" w:lineRule="auto"/>
        <w:jc w:val="center"/>
        <w:rPr>
          <w:rFonts w:ascii="Arial" w:hAnsi="Arial" w:cs="Arial"/>
          <w:sz w:val="20"/>
          <w:szCs w:val="20"/>
        </w:rPr>
      </w:pPr>
    </w:p>
    <w:p w14:paraId="0A8BB807" w14:textId="77777777" w:rsidR="00316CD3" w:rsidRDefault="00316CD3" w:rsidP="00C349CF">
      <w:pPr>
        <w:spacing w:after="0" w:line="240" w:lineRule="auto"/>
        <w:jc w:val="center"/>
        <w:rPr>
          <w:rFonts w:ascii="Arial" w:hAnsi="Arial" w:cs="Arial"/>
          <w:sz w:val="20"/>
          <w:szCs w:val="20"/>
        </w:rPr>
      </w:pPr>
    </w:p>
    <w:p w14:paraId="3298CCA6" w14:textId="77777777" w:rsidR="00316CD3" w:rsidRDefault="00316CD3" w:rsidP="00C349CF">
      <w:pPr>
        <w:spacing w:after="0" w:line="240" w:lineRule="auto"/>
        <w:jc w:val="center"/>
        <w:rPr>
          <w:rFonts w:ascii="Arial" w:hAnsi="Arial" w:cs="Arial"/>
          <w:sz w:val="20"/>
          <w:szCs w:val="20"/>
        </w:rPr>
      </w:pPr>
    </w:p>
    <w:p w14:paraId="4E27F8EA" w14:textId="77777777" w:rsidR="00316CD3" w:rsidRDefault="00316CD3" w:rsidP="00C349CF">
      <w:pPr>
        <w:spacing w:after="0" w:line="240" w:lineRule="auto"/>
        <w:jc w:val="center"/>
        <w:rPr>
          <w:rFonts w:ascii="Arial" w:hAnsi="Arial" w:cs="Arial"/>
          <w:sz w:val="20"/>
          <w:szCs w:val="20"/>
        </w:rPr>
      </w:pPr>
    </w:p>
    <w:p w14:paraId="00B9A5C6" w14:textId="77777777" w:rsidR="00316CD3" w:rsidRDefault="00316CD3" w:rsidP="00C349CF">
      <w:pPr>
        <w:spacing w:after="0" w:line="240" w:lineRule="auto"/>
        <w:jc w:val="center"/>
        <w:rPr>
          <w:rFonts w:ascii="Arial" w:hAnsi="Arial" w:cs="Arial"/>
          <w:sz w:val="20"/>
          <w:szCs w:val="20"/>
        </w:rPr>
      </w:pPr>
    </w:p>
    <w:p w14:paraId="7F9BB289" w14:textId="77777777" w:rsidR="00316CD3" w:rsidRDefault="00316CD3" w:rsidP="00C349CF">
      <w:pPr>
        <w:spacing w:after="0" w:line="240" w:lineRule="auto"/>
        <w:jc w:val="center"/>
        <w:rPr>
          <w:rFonts w:ascii="Arial" w:hAnsi="Arial" w:cs="Arial"/>
          <w:sz w:val="20"/>
          <w:szCs w:val="20"/>
        </w:rPr>
      </w:pPr>
    </w:p>
    <w:p w14:paraId="6343A17E" w14:textId="77777777" w:rsidR="00316CD3" w:rsidRDefault="00316CD3" w:rsidP="00C349CF">
      <w:pPr>
        <w:spacing w:after="0" w:line="240" w:lineRule="auto"/>
        <w:jc w:val="center"/>
        <w:rPr>
          <w:rFonts w:ascii="Arial" w:hAnsi="Arial" w:cs="Arial"/>
          <w:sz w:val="20"/>
          <w:szCs w:val="20"/>
        </w:rPr>
      </w:pPr>
    </w:p>
    <w:p w14:paraId="2CE45CD9" w14:textId="77777777" w:rsidR="00316CD3" w:rsidRDefault="00316CD3" w:rsidP="00C349CF">
      <w:pPr>
        <w:spacing w:after="0" w:line="240" w:lineRule="auto"/>
        <w:jc w:val="center"/>
        <w:rPr>
          <w:rFonts w:ascii="Arial" w:hAnsi="Arial" w:cs="Arial"/>
          <w:sz w:val="20"/>
          <w:szCs w:val="20"/>
        </w:rPr>
      </w:pPr>
    </w:p>
    <w:p w14:paraId="314C9FFA" w14:textId="77777777" w:rsidR="00316CD3" w:rsidRDefault="00316CD3" w:rsidP="00C349CF">
      <w:pPr>
        <w:spacing w:after="0" w:line="240" w:lineRule="auto"/>
        <w:jc w:val="center"/>
        <w:rPr>
          <w:rFonts w:ascii="Arial" w:hAnsi="Arial" w:cs="Arial"/>
          <w:sz w:val="20"/>
          <w:szCs w:val="20"/>
        </w:rPr>
      </w:pPr>
    </w:p>
    <w:p w14:paraId="5AD377D5" w14:textId="77777777" w:rsidR="00316CD3" w:rsidRDefault="00316CD3" w:rsidP="00C349CF">
      <w:pPr>
        <w:spacing w:after="0" w:line="240" w:lineRule="auto"/>
        <w:jc w:val="center"/>
        <w:rPr>
          <w:rFonts w:ascii="Arial" w:hAnsi="Arial" w:cs="Arial"/>
          <w:sz w:val="20"/>
          <w:szCs w:val="20"/>
        </w:rPr>
      </w:pPr>
    </w:p>
    <w:p w14:paraId="5BDE2373" w14:textId="77777777" w:rsidR="00316CD3" w:rsidRDefault="00316CD3" w:rsidP="00C349CF">
      <w:pPr>
        <w:spacing w:after="0" w:line="240" w:lineRule="auto"/>
        <w:jc w:val="center"/>
        <w:rPr>
          <w:rFonts w:ascii="Arial" w:hAnsi="Arial" w:cs="Arial"/>
          <w:sz w:val="20"/>
          <w:szCs w:val="20"/>
        </w:rPr>
      </w:pPr>
    </w:p>
    <w:p w14:paraId="2A5F5BD9" w14:textId="77777777" w:rsidR="00316CD3" w:rsidRDefault="00316CD3" w:rsidP="00C349CF">
      <w:pPr>
        <w:spacing w:after="0" w:line="240" w:lineRule="auto"/>
        <w:jc w:val="center"/>
        <w:rPr>
          <w:rFonts w:ascii="Arial" w:hAnsi="Arial" w:cs="Arial"/>
          <w:sz w:val="20"/>
          <w:szCs w:val="20"/>
        </w:rPr>
      </w:pPr>
    </w:p>
    <w:p w14:paraId="4486C978" w14:textId="77777777" w:rsidR="00316CD3" w:rsidRDefault="00316CD3" w:rsidP="00C349CF">
      <w:pPr>
        <w:spacing w:after="0" w:line="240" w:lineRule="auto"/>
        <w:jc w:val="center"/>
        <w:rPr>
          <w:rFonts w:ascii="Arial" w:hAnsi="Arial" w:cs="Arial"/>
          <w:sz w:val="20"/>
          <w:szCs w:val="20"/>
        </w:rPr>
      </w:pPr>
    </w:p>
    <w:p w14:paraId="5135D9D7" w14:textId="77777777" w:rsidR="00316CD3" w:rsidRDefault="00316CD3" w:rsidP="00C349CF">
      <w:pPr>
        <w:spacing w:after="0" w:line="240" w:lineRule="auto"/>
        <w:jc w:val="center"/>
        <w:rPr>
          <w:rFonts w:ascii="Arial" w:hAnsi="Arial" w:cs="Arial"/>
          <w:sz w:val="20"/>
          <w:szCs w:val="20"/>
        </w:rPr>
      </w:pPr>
    </w:p>
    <w:p w14:paraId="15F1C1D6" w14:textId="77777777" w:rsidR="00316CD3" w:rsidRDefault="00316CD3" w:rsidP="00C349CF">
      <w:pPr>
        <w:spacing w:after="0" w:line="240" w:lineRule="auto"/>
        <w:jc w:val="center"/>
        <w:rPr>
          <w:rFonts w:ascii="Arial" w:hAnsi="Arial" w:cs="Arial"/>
          <w:sz w:val="20"/>
          <w:szCs w:val="20"/>
        </w:rPr>
      </w:pPr>
    </w:p>
    <w:p w14:paraId="538E3F68" w14:textId="77777777" w:rsidR="00316CD3" w:rsidRDefault="00316CD3" w:rsidP="00C349CF">
      <w:pPr>
        <w:spacing w:after="0" w:line="240" w:lineRule="auto"/>
        <w:jc w:val="center"/>
        <w:rPr>
          <w:rFonts w:ascii="Arial" w:hAnsi="Arial" w:cs="Arial"/>
          <w:sz w:val="20"/>
          <w:szCs w:val="20"/>
        </w:rPr>
      </w:pPr>
    </w:p>
    <w:p w14:paraId="4BD7FE6F" w14:textId="77777777" w:rsidR="00316CD3" w:rsidRDefault="00316CD3" w:rsidP="00C349CF">
      <w:pPr>
        <w:spacing w:after="0" w:line="240" w:lineRule="auto"/>
        <w:jc w:val="center"/>
        <w:rPr>
          <w:rFonts w:ascii="Arial" w:hAnsi="Arial" w:cs="Arial"/>
          <w:sz w:val="20"/>
          <w:szCs w:val="20"/>
        </w:rPr>
      </w:pPr>
    </w:p>
    <w:p w14:paraId="5CE2B92F" w14:textId="77777777" w:rsidR="00316CD3" w:rsidRDefault="00316CD3" w:rsidP="00C349CF">
      <w:pPr>
        <w:spacing w:after="0" w:line="240" w:lineRule="auto"/>
        <w:jc w:val="center"/>
        <w:rPr>
          <w:rFonts w:ascii="Arial" w:hAnsi="Arial" w:cs="Arial"/>
          <w:sz w:val="20"/>
          <w:szCs w:val="20"/>
        </w:rPr>
      </w:pPr>
    </w:p>
    <w:p w14:paraId="3E77E50F" w14:textId="77777777" w:rsidR="00316CD3" w:rsidRDefault="00316CD3" w:rsidP="00C349CF">
      <w:pPr>
        <w:spacing w:after="0" w:line="240" w:lineRule="auto"/>
        <w:jc w:val="center"/>
        <w:rPr>
          <w:rFonts w:ascii="Arial" w:hAnsi="Arial" w:cs="Arial"/>
          <w:sz w:val="20"/>
          <w:szCs w:val="20"/>
        </w:rPr>
      </w:pPr>
    </w:p>
    <w:p w14:paraId="15BAB5D6" w14:textId="77777777" w:rsidR="00316CD3" w:rsidRDefault="00316CD3" w:rsidP="00C349CF">
      <w:pPr>
        <w:spacing w:after="0" w:line="240" w:lineRule="auto"/>
        <w:jc w:val="center"/>
        <w:rPr>
          <w:rFonts w:ascii="Arial" w:hAnsi="Arial" w:cs="Arial"/>
          <w:sz w:val="20"/>
          <w:szCs w:val="20"/>
        </w:rPr>
      </w:pPr>
    </w:p>
    <w:p w14:paraId="0DBB2FFE" w14:textId="189B37DC" w:rsidR="00257D92" w:rsidRPr="00C349CF" w:rsidRDefault="00257D92" w:rsidP="00C349CF">
      <w:pPr>
        <w:spacing w:after="0" w:line="240" w:lineRule="auto"/>
        <w:jc w:val="center"/>
        <w:rPr>
          <w:rFonts w:ascii="Arial" w:hAnsi="Arial" w:cs="Arial"/>
          <w:sz w:val="20"/>
          <w:szCs w:val="20"/>
        </w:rPr>
      </w:pPr>
      <w:r w:rsidRPr="00C349CF">
        <w:rPr>
          <w:rFonts w:ascii="Arial" w:hAnsi="Arial" w:cs="Arial"/>
          <w:sz w:val="20"/>
          <w:szCs w:val="20"/>
        </w:rPr>
        <w:t>LA ASAMBLEA LEGISLATIVA DE LA REPÚBLICA DE COSTA RICA</w:t>
      </w:r>
    </w:p>
    <w:p w14:paraId="612CD3D3" w14:textId="77777777" w:rsidR="00257D92" w:rsidRPr="00C349CF" w:rsidRDefault="00257D92" w:rsidP="00C349CF">
      <w:pPr>
        <w:spacing w:after="0" w:line="240" w:lineRule="auto"/>
        <w:jc w:val="center"/>
        <w:rPr>
          <w:rFonts w:ascii="Arial" w:hAnsi="Arial" w:cs="Arial"/>
          <w:bCs/>
          <w:sz w:val="20"/>
          <w:szCs w:val="20"/>
        </w:rPr>
      </w:pPr>
      <w:r w:rsidRPr="00C349CF">
        <w:rPr>
          <w:rFonts w:ascii="Arial" w:hAnsi="Arial" w:cs="Arial"/>
          <w:bCs/>
          <w:sz w:val="20"/>
          <w:szCs w:val="20"/>
        </w:rPr>
        <w:t>DECRETA:</w:t>
      </w:r>
    </w:p>
    <w:p w14:paraId="0FC73A78" w14:textId="77777777" w:rsidR="00257D92" w:rsidRPr="00C349CF" w:rsidRDefault="00257D92" w:rsidP="00C349CF">
      <w:pPr>
        <w:spacing w:after="0" w:line="240" w:lineRule="auto"/>
        <w:jc w:val="center"/>
        <w:rPr>
          <w:rFonts w:ascii="Arial" w:hAnsi="Arial" w:cs="Arial"/>
          <w:bCs/>
          <w:sz w:val="20"/>
          <w:szCs w:val="20"/>
        </w:rPr>
      </w:pPr>
    </w:p>
    <w:p w14:paraId="11C93ECC" w14:textId="77777777" w:rsidR="000661B6" w:rsidRPr="000661B6" w:rsidRDefault="000661B6" w:rsidP="00BA61C9">
      <w:pPr>
        <w:spacing w:after="0" w:line="240" w:lineRule="auto"/>
        <w:jc w:val="center"/>
        <w:rPr>
          <w:rFonts w:ascii="Arial" w:hAnsi="Arial" w:cs="Arial"/>
          <w:b/>
          <w:sz w:val="20"/>
          <w:szCs w:val="20"/>
        </w:rPr>
      </w:pPr>
      <w:r w:rsidRPr="000661B6">
        <w:rPr>
          <w:rFonts w:ascii="Arial" w:hAnsi="Arial" w:cs="Arial"/>
          <w:b/>
          <w:sz w:val="20"/>
          <w:szCs w:val="20"/>
        </w:rPr>
        <w:t xml:space="preserve">REFORMA DE LOS ARTÍCULOS 39 Y 77 Y ADICIÓN DE LOS ARTÍCULOS 30 BIS, 39 BIS Y 39 TER A LA LEY </w:t>
      </w:r>
      <w:proofErr w:type="spellStart"/>
      <w:r w:rsidRPr="000661B6">
        <w:rPr>
          <w:rFonts w:ascii="Arial" w:hAnsi="Arial" w:cs="Arial"/>
          <w:b/>
          <w:sz w:val="20"/>
          <w:szCs w:val="20"/>
        </w:rPr>
        <w:t>N.°</w:t>
      </w:r>
      <w:proofErr w:type="spellEnd"/>
      <w:r w:rsidRPr="000661B6">
        <w:rPr>
          <w:rFonts w:ascii="Arial" w:hAnsi="Arial" w:cs="Arial"/>
          <w:b/>
          <w:sz w:val="20"/>
          <w:szCs w:val="20"/>
        </w:rPr>
        <w:t xml:space="preserve"> 7664, LEY DE PROTECCIÓN FITOSANITARIA, DEL 8 DE ABRIL DE 1997,</w:t>
      </w:r>
    </w:p>
    <w:p w14:paraId="707AC1D8" w14:textId="7ABE79F8" w:rsidR="000661B6" w:rsidRPr="000661B6" w:rsidRDefault="000661B6" w:rsidP="00BA61C9">
      <w:pPr>
        <w:spacing w:after="0" w:line="240" w:lineRule="auto"/>
        <w:jc w:val="center"/>
        <w:rPr>
          <w:rFonts w:ascii="Arial" w:hAnsi="Arial" w:cs="Arial"/>
          <w:b/>
          <w:sz w:val="20"/>
          <w:szCs w:val="20"/>
        </w:rPr>
      </w:pPr>
      <w:r w:rsidRPr="000661B6">
        <w:rPr>
          <w:rFonts w:ascii="Arial" w:hAnsi="Arial" w:cs="Arial"/>
          <w:b/>
          <w:sz w:val="20"/>
          <w:szCs w:val="20"/>
        </w:rPr>
        <w:t>Y SUS REFORMAS, REFORMA AL ARTÍCULO 107 DE LA LEY N.º 5150, LEY GENERAL</w:t>
      </w:r>
    </w:p>
    <w:p w14:paraId="306B5BFA" w14:textId="77777777" w:rsidR="000661B6" w:rsidRPr="000661B6" w:rsidRDefault="000661B6" w:rsidP="00BA61C9">
      <w:pPr>
        <w:spacing w:after="0" w:line="240" w:lineRule="auto"/>
        <w:jc w:val="center"/>
        <w:rPr>
          <w:rFonts w:ascii="Arial" w:hAnsi="Arial" w:cs="Arial"/>
          <w:b/>
          <w:sz w:val="20"/>
          <w:szCs w:val="20"/>
        </w:rPr>
      </w:pPr>
      <w:r w:rsidRPr="000661B6">
        <w:rPr>
          <w:rFonts w:ascii="Arial" w:hAnsi="Arial" w:cs="Arial"/>
          <w:b/>
          <w:sz w:val="20"/>
          <w:szCs w:val="20"/>
        </w:rPr>
        <w:t>DE AVIACIÓN CIVIL, DEL 14 DE MAYO DE 1973, Y SUS REFORMAS</w:t>
      </w:r>
    </w:p>
    <w:p w14:paraId="21B45DDD" w14:textId="785A2729" w:rsidR="000661B6" w:rsidRPr="000661B6" w:rsidRDefault="000661B6" w:rsidP="00BA61C9">
      <w:pPr>
        <w:spacing w:after="0" w:line="240" w:lineRule="auto"/>
        <w:jc w:val="center"/>
        <w:rPr>
          <w:rFonts w:ascii="Arial" w:hAnsi="Arial" w:cs="Arial"/>
          <w:b/>
          <w:sz w:val="20"/>
          <w:szCs w:val="20"/>
        </w:rPr>
      </w:pPr>
      <w:r w:rsidRPr="000661B6">
        <w:rPr>
          <w:rFonts w:ascii="Arial" w:hAnsi="Arial" w:cs="Arial"/>
          <w:b/>
          <w:sz w:val="20"/>
          <w:szCs w:val="20"/>
        </w:rPr>
        <w:t>LEY PARA LA PROTECCIÓN DE LAS COMUNIDADES CONTRA LAS INTOXICACIONES</w:t>
      </w:r>
    </w:p>
    <w:p w14:paraId="640C1921" w14:textId="1F81AB2C" w:rsidR="003F5B58" w:rsidRPr="00C349CF" w:rsidRDefault="000661B6" w:rsidP="00BA61C9">
      <w:pPr>
        <w:spacing w:after="0" w:line="240" w:lineRule="auto"/>
        <w:jc w:val="center"/>
        <w:rPr>
          <w:rFonts w:ascii="Arial" w:hAnsi="Arial" w:cs="Arial"/>
          <w:b/>
          <w:bCs/>
          <w:sz w:val="20"/>
          <w:szCs w:val="20"/>
        </w:rPr>
      </w:pPr>
      <w:r w:rsidRPr="000661B6">
        <w:rPr>
          <w:rFonts w:ascii="Arial" w:hAnsi="Arial" w:cs="Arial"/>
          <w:b/>
          <w:sz w:val="20"/>
          <w:szCs w:val="20"/>
        </w:rPr>
        <w:t>POR ACTIVIDAD AGRÍCOLA</w:t>
      </w:r>
    </w:p>
    <w:p w14:paraId="5E929D08" w14:textId="77777777" w:rsidR="000661B6" w:rsidRDefault="000661B6" w:rsidP="00C349CF">
      <w:pPr>
        <w:pStyle w:val="NormalWeb"/>
        <w:spacing w:before="0" w:beforeAutospacing="0" w:after="0" w:afterAutospacing="0"/>
        <w:jc w:val="both"/>
        <w:rPr>
          <w:rFonts w:ascii="Arial" w:hAnsi="Arial" w:cs="Arial"/>
          <w:bCs/>
          <w:color w:val="000000"/>
          <w:sz w:val="20"/>
          <w:szCs w:val="20"/>
        </w:rPr>
      </w:pPr>
    </w:p>
    <w:p w14:paraId="2BE05AB5" w14:textId="77777777" w:rsidR="000661B6" w:rsidRDefault="000661B6" w:rsidP="00C349CF">
      <w:pPr>
        <w:pStyle w:val="NormalWeb"/>
        <w:spacing w:before="0" w:beforeAutospacing="0" w:after="0" w:afterAutospacing="0"/>
        <w:jc w:val="both"/>
        <w:rPr>
          <w:rFonts w:ascii="Arial" w:hAnsi="Arial" w:cs="Arial"/>
          <w:bCs/>
          <w:color w:val="000000"/>
          <w:sz w:val="20"/>
          <w:szCs w:val="20"/>
        </w:rPr>
      </w:pPr>
    </w:p>
    <w:p w14:paraId="2348F71E" w14:textId="77777777" w:rsidR="000661B6" w:rsidRDefault="000661B6" w:rsidP="00C349CF">
      <w:pPr>
        <w:pStyle w:val="NormalWeb"/>
        <w:spacing w:before="0" w:beforeAutospacing="0" w:after="0" w:afterAutospacing="0"/>
        <w:jc w:val="both"/>
        <w:rPr>
          <w:rFonts w:ascii="Arial" w:hAnsi="Arial" w:cs="Arial"/>
          <w:bCs/>
          <w:color w:val="000000"/>
          <w:sz w:val="20"/>
          <w:szCs w:val="20"/>
        </w:rPr>
      </w:pPr>
    </w:p>
    <w:p w14:paraId="5B6536C9" w14:textId="77777777" w:rsidR="000661B6" w:rsidRDefault="000661B6" w:rsidP="00C349CF">
      <w:pPr>
        <w:pStyle w:val="NormalWeb"/>
        <w:spacing w:before="0" w:beforeAutospacing="0" w:after="0" w:afterAutospacing="0"/>
        <w:jc w:val="both"/>
        <w:rPr>
          <w:rFonts w:ascii="Arial" w:hAnsi="Arial" w:cs="Arial"/>
          <w:bCs/>
          <w:color w:val="000000"/>
          <w:sz w:val="20"/>
          <w:szCs w:val="20"/>
        </w:rPr>
      </w:pPr>
    </w:p>
    <w:p w14:paraId="4627F4AA" w14:textId="413CFA90"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1-</w:t>
      </w:r>
      <w:r w:rsidRPr="00C349CF">
        <w:rPr>
          <w:rFonts w:ascii="Arial" w:hAnsi="Arial" w:cs="Arial"/>
          <w:bCs/>
          <w:color w:val="000000"/>
          <w:sz w:val="20"/>
          <w:szCs w:val="20"/>
        </w:rPr>
        <w:tab/>
        <w:t>Se reforman los artículos 39 y 77 de la Ley de Protección Fitosanitaria.  Ley N.º 7664</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del 08 de abril de 1997</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y sus reformas</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para que en adelante se lea:</w:t>
      </w:r>
    </w:p>
    <w:p w14:paraId="6E47AA23"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00FC2161" w14:textId="2F51DED7"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39</w:t>
      </w:r>
      <w:r w:rsidR="00BA61C9">
        <w:rPr>
          <w:rFonts w:ascii="Arial" w:hAnsi="Arial" w:cs="Arial"/>
          <w:bCs/>
          <w:color w:val="000000"/>
          <w:sz w:val="20"/>
          <w:szCs w:val="20"/>
        </w:rPr>
        <w:t>-</w:t>
      </w:r>
      <w:r w:rsidR="00BA61C9">
        <w:rPr>
          <w:rFonts w:ascii="Arial" w:hAnsi="Arial" w:cs="Arial"/>
          <w:bCs/>
          <w:color w:val="000000"/>
          <w:sz w:val="20"/>
          <w:szCs w:val="20"/>
        </w:rPr>
        <w:tab/>
      </w:r>
      <w:r w:rsidRPr="00C349CF">
        <w:rPr>
          <w:rFonts w:ascii="Arial" w:hAnsi="Arial" w:cs="Arial"/>
          <w:bCs/>
          <w:color w:val="000000"/>
          <w:sz w:val="20"/>
          <w:szCs w:val="20"/>
        </w:rPr>
        <w:t>Uso de sustancias en aviación agrícola.</w:t>
      </w:r>
    </w:p>
    <w:p w14:paraId="7A3E2F87"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46D1FAC5" w14:textId="6399336B"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El uso de sustancias químicas, biológicas y afines en actividades de aviación agrícola deberá estar autorizado por el Servicio Fitosanitario del Estado.</w:t>
      </w:r>
    </w:p>
    <w:p w14:paraId="573A522F"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008E2186" w14:textId="08DCAC8A"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 xml:space="preserve">En protección de la salud pública y en resguardo de las personas que podrían ser afectadas, se prohíbe el uso de métodos de fumigación aérea por medio de avionetas, helicópteros u otras formas tradicionales el área que comprende un radio de </w:t>
      </w:r>
      <w:r w:rsidR="00E42880" w:rsidRPr="00C349CF">
        <w:rPr>
          <w:rFonts w:ascii="Arial" w:hAnsi="Arial" w:cs="Arial"/>
          <w:bCs/>
          <w:color w:val="000000"/>
          <w:sz w:val="20"/>
          <w:szCs w:val="20"/>
        </w:rPr>
        <w:t>ochocientos metros</w:t>
      </w:r>
      <w:r w:rsidRPr="00C349CF">
        <w:rPr>
          <w:rFonts w:ascii="Arial" w:hAnsi="Arial" w:cs="Arial"/>
          <w:bCs/>
          <w:color w:val="000000"/>
          <w:sz w:val="20"/>
          <w:szCs w:val="20"/>
        </w:rPr>
        <w:t xml:space="preserve"> medidos de modo horizontal donde el vértice serán los centros de población, centros educativos, centros de salud, EBAIS, clínicas, hospitales, centros de deporte y recreación, iglesias o centros de oración, cuerpos de agua permanentes, fuentes de abastecimiento de agua potable, infraestructura de almacenamiento como tanques o para potabilización, zonas estratégicas de protección para el abastecimiento poblacional definidas por el </w:t>
      </w:r>
      <w:proofErr w:type="spellStart"/>
      <w:r w:rsidRPr="00C349CF">
        <w:rPr>
          <w:rFonts w:ascii="Arial" w:hAnsi="Arial" w:cs="Arial"/>
          <w:bCs/>
          <w:color w:val="000000"/>
          <w:sz w:val="20"/>
          <w:szCs w:val="20"/>
        </w:rPr>
        <w:t>AyA</w:t>
      </w:r>
      <w:proofErr w:type="spellEnd"/>
      <w:r w:rsidRPr="00C349CF">
        <w:rPr>
          <w:rFonts w:ascii="Arial" w:hAnsi="Arial" w:cs="Arial"/>
          <w:bCs/>
          <w:color w:val="000000"/>
          <w:sz w:val="20"/>
          <w:szCs w:val="20"/>
        </w:rPr>
        <w:t xml:space="preserve"> y el MINAE. </w:t>
      </w:r>
    </w:p>
    <w:p w14:paraId="218A16AB"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67A1DBFC" w14:textId="72DEB29F"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77-</w:t>
      </w:r>
      <w:r w:rsidRPr="00C349CF">
        <w:rPr>
          <w:rFonts w:ascii="Arial" w:hAnsi="Arial" w:cs="Arial"/>
          <w:bCs/>
          <w:color w:val="000000"/>
          <w:sz w:val="20"/>
          <w:szCs w:val="20"/>
        </w:rPr>
        <w:tab/>
        <w:t>Falta de autorización</w:t>
      </w:r>
    </w:p>
    <w:p w14:paraId="5E49BB5E"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43D82962" w14:textId="12774285"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Será reprimido con tres a treinta días multa quien, sin autorización del Servicio Fitosanitario del Estado, reenvase o reempaque, con fines comerciales, sustancias químicas biológicas o afines para uso agrícola.</w:t>
      </w:r>
    </w:p>
    <w:p w14:paraId="719BC83B"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56B87568" w14:textId="647779C4"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La misma sanción se impondrá a quien violente la prohibición de fumigación aérea establecida en los artículos 39 y 39 TER de esta ley, siempre que no produzca una sanción o delito de mayor gravedad.</w:t>
      </w:r>
    </w:p>
    <w:p w14:paraId="1D94A65C"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463678D6" w14:textId="1E8A84CE"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2-</w:t>
      </w:r>
      <w:r w:rsidR="00BA61C9">
        <w:rPr>
          <w:rFonts w:ascii="Arial" w:hAnsi="Arial" w:cs="Arial"/>
          <w:bCs/>
          <w:color w:val="000000"/>
          <w:sz w:val="20"/>
          <w:szCs w:val="20"/>
        </w:rPr>
        <w:tab/>
      </w:r>
      <w:r w:rsidRPr="00C349CF">
        <w:rPr>
          <w:rFonts w:ascii="Arial" w:hAnsi="Arial" w:cs="Arial"/>
          <w:bCs/>
          <w:color w:val="000000"/>
          <w:sz w:val="20"/>
          <w:szCs w:val="20"/>
        </w:rPr>
        <w:t>Se adicionan los artículos</w:t>
      </w:r>
      <w:r w:rsidR="0003643C" w:rsidRPr="00C349CF">
        <w:rPr>
          <w:rFonts w:ascii="Arial" w:hAnsi="Arial" w:cs="Arial"/>
          <w:bCs/>
          <w:color w:val="000000"/>
          <w:sz w:val="20"/>
          <w:szCs w:val="20"/>
        </w:rPr>
        <w:t xml:space="preserve"> 30 BIS,</w:t>
      </w:r>
      <w:r w:rsidRPr="00C349CF">
        <w:rPr>
          <w:rFonts w:ascii="Arial" w:hAnsi="Arial" w:cs="Arial"/>
          <w:bCs/>
          <w:color w:val="000000"/>
          <w:sz w:val="20"/>
          <w:szCs w:val="20"/>
        </w:rPr>
        <w:t xml:space="preserve"> 39 BIS</w:t>
      </w:r>
      <w:r w:rsidR="00A23862" w:rsidRPr="00C349CF">
        <w:rPr>
          <w:rFonts w:ascii="Arial" w:hAnsi="Arial" w:cs="Arial"/>
          <w:bCs/>
          <w:color w:val="000000"/>
          <w:sz w:val="20"/>
          <w:szCs w:val="20"/>
        </w:rPr>
        <w:t xml:space="preserve"> y</w:t>
      </w:r>
      <w:r w:rsidR="002E74DF" w:rsidRPr="00C349CF">
        <w:rPr>
          <w:rFonts w:ascii="Arial" w:hAnsi="Arial" w:cs="Arial"/>
          <w:bCs/>
          <w:color w:val="000000"/>
          <w:sz w:val="20"/>
          <w:szCs w:val="20"/>
        </w:rPr>
        <w:t xml:space="preserve"> </w:t>
      </w:r>
      <w:r w:rsidRPr="00C349CF">
        <w:rPr>
          <w:rFonts w:ascii="Arial" w:hAnsi="Arial" w:cs="Arial"/>
          <w:bCs/>
          <w:color w:val="000000"/>
          <w:sz w:val="20"/>
          <w:szCs w:val="20"/>
        </w:rPr>
        <w:t>39 TER la Ley de Protección Fitosanitaria.  Ley N.º 7664</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del 08 de abril de 1997</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y sus reformas</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cuyo texto se lee de la siguiente forma:</w:t>
      </w:r>
    </w:p>
    <w:p w14:paraId="3934E32B"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3019B3ED" w14:textId="431587F6" w:rsidR="0003643C" w:rsidRDefault="0003643C"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30 BIS- Limitación para el uso de agroquímicos en vía terrestre</w:t>
      </w:r>
    </w:p>
    <w:p w14:paraId="1F4C3277"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3121F664" w14:textId="1EB56701" w:rsidR="0003643C" w:rsidRDefault="0003643C"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 xml:space="preserve">En protección de la salud pública y en resguardo de las personas que podrían ser afectadas, se prohíbe el uso de métodos de fumigación terrestre en un radio de </w:t>
      </w:r>
      <w:r w:rsidR="00B03A8B" w:rsidRPr="00C349CF">
        <w:rPr>
          <w:rFonts w:ascii="Arial" w:hAnsi="Arial" w:cs="Arial"/>
          <w:bCs/>
          <w:color w:val="000000"/>
          <w:sz w:val="20"/>
          <w:szCs w:val="20"/>
        </w:rPr>
        <w:t xml:space="preserve">quinientos </w:t>
      </w:r>
      <w:r w:rsidRPr="00C349CF">
        <w:rPr>
          <w:rFonts w:ascii="Arial" w:hAnsi="Arial" w:cs="Arial"/>
          <w:bCs/>
          <w:color w:val="000000"/>
          <w:sz w:val="20"/>
          <w:szCs w:val="20"/>
        </w:rPr>
        <w:t xml:space="preserve">metros medidos de modo horizontal donde el vértice serán los centros de población, centros educativos, centros de salud, EBAIS, clínicas, hospitales, centros de deporte y recreación, iglesias o centros de oración, cuerpos de agua permanentes, fuentes de abastecimiento de agua potable, infraestructura de almacenamiento como tanques o para potabilización, zonas estratégicas de protección para el abastecimiento poblacional definidas por el </w:t>
      </w:r>
      <w:proofErr w:type="spellStart"/>
      <w:r w:rsidRPr="00C349CF">
        <w:rPr>
          <w:rFonts w:ascii="Arial" w:hAnsi="Arial" w:cs="Arial"/>
          <w:bCs/>
          <w:color w:val="000000"/>
          <w:sz w:val="20"/>
          <w:szCs w:val="20"/>
        </w:rPr>
        <w:t>AyA</w:t>
      </w:r>
      <w:proofErr w:type="spellEnd"/>
      <w:r w:rsidRPr="00C349CF">
        <w:rPr>
          <w:rFonts w:ascii="Arial" w:hAnsi="Arial" w:cs="Arial"/>
          <w:bCs/>
          <w:color w:val="000000"/>
          <w:sz w:val="20"/>
          <w:szCs w:val="20"/>
        </w:rPr>
        <w:t xml:space="preserve"> y el MINAE.” </w:t>
      </w:r>
    </w:p>
    <w:p w14:paraId="24204265"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2A48C53B"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123F8431"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1ECA1EAD"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288005F1" w14:textId="682E2D26"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39 BIS</w:t>
      </w:r>
      <w:r w:rsidR="00BA61C9">
        <w:rPr>
          <w:rFonts w:ascii="Arial" w:hAnsi="Arial" w:cs="Arial"/>
          <w:bCs/>
          <w:color w:val="000000"/>
          <w:sz w:val="20"/>
          <w:szCs w:val="20"/>
        </w:rPr>
        <w:t>-</w:t>
      </w:r>
      <w:r w:rsidR="00BA61C9">
        <w:rPr>
          <w:rFonts w:ascii="Arial" w:hAnsi="Arial" w:cs="Arial"/>
          <w:bCs/>
          <w:color w:val="000000"/>
          <w:sz w:val="20"/>
          <w:szCs w:val="20"/>
        </w:rPr>
        <w:tab/>
      </w:r>
      <w:r w:rsidR="00BA61C9">
        <w:rPr>
          <w:rFonts w:ascii="Arial" w:hAnsi="Arial" w:cs="Arial"/>
          <w:bCs/>
          <w:color w:val="000000"/>
          <w:sz w:val="20"/>
          <w:szCs w:val="20"/>
        </w:rPr>
        <w:tab/>
      </w:r>
      <w:r w:rsidRPr="00C349CF">
        <w:rPr>
          <w:rFonts w:ascii="Arial" w:hAnsi="Arial" w:cs="Arial"/>
          <w:bCs/>
          <w:color w:val="000000"/>
          <w:sz w:val="20"/>
          <w:szCs w:val="20"/>
        </w:rPr>
        <w:t>Uso de métodos tecnológicos de precisión para fumigación</w:t>
      </w:r>
    </w:p>
    <w:p w14:paraId="058B4A8F"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1C9F7991" w14:textId="7B8DA640"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 xml:space="preserve">Se autoriza el uso de aeronaves no tripuladas, drones de precisión, y RPAS- Drones para fumigación agrícola, sin embargo, no podrán ser utilizados a más de cinco metros de altura y dentro del área que comprende un radio cien metros medidos de modo horizontal donde el vértice serán los centros de población, centros educativos, centros de salud, EBAIS, clínicas, hospitales, centros de deporte y recreación, Iglesias o centros de oración, cuerpos de agua permanentes, fuentes de abastecimiento de agua potable, infraestructura de almacenamiento como tanques o para potabilización, zonas estratégicas de protección para el abastecimiento poblacional definidas por el </w:t>
      </w:r>
      <w:proofErr w:type="spellStart"/>
      <w:r w:rsidRPr="00C349CF">
        <w:rPr>
          <w:rFonts w:ascii="Arial" w:hAnsi="Arial" w:cs="Arial"/>
          <w:bCs/>
          <w:color w:val="000000"/>
          <w:sz w:val="20"/>
          <w:szCs w:val="20"/>
        </w:rPr>
        <w:t>AyA</w:t>
      </w:r>
      <w:proofErr w:type="spellEnd"/>
      <w:r w:rsidRPr="00C349CF">
        <w:rPr>
          <w:rFonts w:ascii="Arial" w:hAnsi="Arial" w:cs="Arial"/>
          <w:bCs/>
          <w:color w:val="000000"/>
          <w:sz w:val="20"/>
          <w:szCs w:val="20"/>
        </w:rPr>
        <w:t xml:space="preserve"> y el MINAE.</w:t>
      </w:r>
    </w:p>
    <w:p w14:paraId="6E45944F"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14086C14" w14:textId="0EE57EA4"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39 TER-</w:t>
      </w:r>
      <w:r w:rsidR="00BA61C9">
        <w:rPr>
          <w:rFonts w:ascii="Arial" w:hAnsi="Arial" w:cs="Arial"/>
          <w:bCs/>
          <w:color w:val="000000"/>
          <w:sz w:val="20"/>
          <w:szCs w:val="20"/>
        </w:rPr>
        <w:tab/>
      </w:r>
      <w:r w:rsidRPr="00C349CF">
        <w:rPr>
          <w:rFonts w:ascii="Arial" w:hAnsi="Arial" w:cs="Arial"/>
          <w:bCs/>
          <w:color w:val="000000"/>
          <w:sz w:val="20"/>
          <w:szCs w:val="20"/>
        </w:rPr>
        <w:t>Prohibición de uso de agroquímicos y plaguicidas peligrosos</w:t>
      </w:r>
    </w:p>
    <w:p w14:paraId="003D947F"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7D7D0AB1" w14:textId="56985031"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Se prohíbe expresamente el uso de productos que no estén autorizados por el Ministerio de Salud o el Servicio Fitosanitario del Estado para la fumigación.”</w:t>
      </w:r>
    </w:p>
    <w:p w14:paraId="3DA3005D"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23EBCED1" w14:textId="7B4DB320"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3-</w:t>
      </w:r>
      <w:r w:rsidRPr="00C349CF">
        <w:rPr>
          <w:rFonts w:ascii="Arial" w:hAnsi="Arial" w:cs="Arial"/>
          <w:bCs/>
          <w:color w:val="000000"/>
          <w:sz w:val="20"/>
          <w:szCs w:val="20"/>
        </w:rPr>
        <w:tab/>
        <w:t xml:space="preserve">Se </w:t>
      </w:r>
      <w:r w:rsidR="00FE200B" w:rsidRPr="00C349CF">
        <w:rPr>
          <w:rFonts w:ascii="Arial" w:hAnsi="Arial" w:cs="Arial"/>
          <w:bCs/>
          <w:color w:val="000000"/>
          <w:sz w:val="20"/>
          <w:szCs w:val="20"/>
        </w:rPr>
        <w:t>reforma</w:t>
      </w:r>
      <w:r w:rsidRPr="00C349CF">
        <w:rPr>
          <w:rFonts w:ascii="Arial" w:hAnsi="Arial" w:cs="Arial"/>
          <w:bCs/>
          <w:color w:val="000000"/>
          <w:sz w:val="20"/>
          <w:szCs w:val="20"/>
        </w:rPr>
        <w:t xml:space="preserve"> </w:t>
      </w:r>
      <w:r w:rsidR="00FE200B" w:rsidRPr="00C349CF">
        <w:rPr>
          <w:rFonts w:ascii="Arial" w:hAnsi="Arial" w:cs="Arial"/>
          <w:bCs/>
          <w:color w:val="000000"/>
          <w:sz w:val="20"/>
          <w:szCs w:val="20"/>
        </w:rPr>
        <w:t>el</w:t>
      </w:r>
      <w:r w:rsidRPr="00C349CF">
        <w:rPr>
          <w:rFonts w:ascii="Arial" w:hAnsi="Arial" w:cs="Arial"/>
          <w:bCs/>
          <w:color w:val="000000"/>
          <w:sz w:val="20"/>
          <w:szCs w:val="20"/>
        </w:rPr>
        <w:t xml:space="preserve"> artículo 107 de la Ley General </w:t>
      </w:r>
      <w:r w:rsidR="00CF5EA0" w:rsidRPr="00C349CF">
        <w:rPr>
          <w:rFonts w:ascii="Arial" w:hAnsi="Arial" w:cs="Arial"/>
          <w:bCs/>
          <w:color w:val="000000"/>
          <w:sz w:val="20"/>
          <w:szCs w:val="20"/>
        </w:rPr>
        <w:t>d</w:t>
      </w:r>
      <w:r w:rsidRPr="00C349CF">
        <w:rPr>
          <w:rFonts w:ascii="Arial" w:hAnsi="Arial" w:cs="Arial"/>
          <w:bCs/>
          <w:color w:val="000000"/>
          <w:sz w:val="20"/>
          <w:szCs w:val="20"/>
        </w:rPr>
        <w:t>e Aviación Civil</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Ley N.º 5150</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del 14 de mayo de 1973</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y sus reformas</w:t>
      </w:r>
      <w:r w:rsidR="00CF5EA0" w:rsidRPr="00C349CF">
        <w:rPr>
          <w:rFonts w:ascii="Arial" w:hAnsi="Arial" w:cs="Arial"/>
          <w:bCs/>
          <w:color w:val="000000"/>
          <w:sz w:val="20"/>
          <w:szCs w:val="20"/>
        </w:rPr>
        <w:t>,</w:t>
      </w:r>
      <w:r w:rsidRPr="00C349CF">
        <w:rPr>
          <w:rFonts w:ascii="Arial" w:hAnsi="Arial" w:cs="Arial"/>
          <w:bCs/>
          <w:color w:val="000000"/>
          <w:sz w:val="20"/>
          <w:szCs w:val="20"/>
        </w:rPr>
        <w:t xml:space="preserve"> para que en adelante se lea:</w:t>
      </w:r>
    </w:p>
    <w:p w14:paraId="2B04018A"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02B651B4" w14:textId="153804D1"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Artículo 107-</w:t>
      </w:r>
      <w:r w:rsidRPr="00C349CF">
        <w:rPr>
          <w:rFonts w:ascii="Arial" w:hAnsi="Arial" w:cs="Arial"/>
          <w:bCs/>
          <w:color w:val="000000"/>
          <w:sz w:val="20"/>
          <w:szCs w:val="20"/>
        </w:rPr>
        <w:tab/>
        <w:t>Toda persona física o jurídica que utilice aeronaves destinadas a la aviación agrícola responderá por los daños que cause a las personas o bienes de terceros en la superficie de conformidad a lo establecido en el Código Civil, Ley número 30 del 19 de abril de 1885.</w:t>
      </w:r>
    </w:p>
    <w:p w14:paraId="665823A6"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44CF9AAC" w14:textId="211D71FC"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 xml:space="preserve">En el caso de que se causen daños o perjuicios por fumigación en los sitios prohibidos por el artículo 39 de la </w:t>
      </w:r>
      <w:r w:rsidR="00813C32" w:rsidRPr="00C349CF">
        <w:rPr>
          <w:rFonts w:ascii="Arial" w:hAnsi="Arial" w:cs="Arial"/>
          <w:bCs/>
          <w:color w:val="000000"/>
          <w:sz w:val="20"/>
          <w:szCs w:val="20"/>
        </w:rPr>
        <w:t>Ley N.º 7664 del 08 de abril de 1997 “</w:t>
      </w:r>
      <w:r w:rsidRPr="00C349CF">
        <w:rPr>
          <w:rFonts w:ascii="Arial" w:hAnsi="Arial" w:cs="Arial"/>
          <w:bCs/>
          <w:color w:val="000000"/>
          <w:sz w:val="20"/>
          <w:szCs w:val="20"/>
        </w:rPr>
        <w:t>Ley de Protección Fitosanitaria</w:t>
      </w:r>
      <w:r w:rsidR="00813C32" w:rsidRPr="00C349CF">
        <w:rPr>
          <w:rFonts w:ascii="Arial" w:hAnsi="Arial" w:cs="Arial"/>
          <w:bCs/>
          <w:color w:val="000000"/>
          <w:sz w:val="20"/>
          <w:szCs w:val="20"/>
        </w:rPr>
        <w:t>”</w:t>
      </w:r>
      <w:r w:rsidRPr="00C349CF">
        <w:rPr>
          <w:rFonts w:ascii="Arial" w:hAnsi="Arial" w:cs="Arial"/>
          <w:bCs/>
          <w:color w:val="000000"/>
          <w:sz w:val="20"/>
          <w:szCs w:val="20"/>
        </w:rPr>
        <w:t>, con aeronaves destinadas a la aviación agrícola, las víctimas o los beneficiarios tendrán derecho a exigir, solidariamente, al propietario de la aeronave causante, la prestación inmediata de los servicios médicos y las garantías económicas necesarias, de igual manera cubrir los costos al ente prestador del servicio público de agua potable, para la rehabilitación del sistema de abastecimiento en caso de afectación a las fuentes captadas o infraestructura asociada, sin perjuicio de los derechos que le puedan corresponder.</w:t>
      </w:r>
    </w:p>
    <w:p w14:paraId="2007F518"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63BBE108" w14:textId="5077AEF8"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TRANSITORIO I-</w:t>
      </w:r>
      <w:r w:rsidRPr="00C349CF">
        <w:rPr>
          <w:rFonts w:ascii="Arial" w:hAnsi="Arial" w:cs="Arial"/>
          <w:bCs/>
          <w:color w:val="000000"/>
          <w:sz w:val="20"/>
          <w:szCs w:val="20"/>
        </w:rPr>
        <w:tab/>
        <w:t xml:space="preserve">El Ministerio de salud en coordinación con el Ministerio de Agricultura y Ganadería, el Ministerio de Ambiente y </w:t>
      </w:r>
      <w:r w:rsidR="00CF5EA0" w:rsidRPr="00C349CF">
        <w:rPr>
          <w:rFonts w:ascii="Arial" w:hAnsi="Arial" w:cs="Arial"/>
          <w:bCs/>
          <w:color w:val="000000"/>
          <w:sz w:val="20"/>
          <w:szCs w:val="20"/>
        </w:rPr>
        <w:t>E</w:t>
      </w:r>
      <w:r w:rsidRPr="00C349CF">
        <w:rPr>
          <w:rFonts w:ascii="Arial" w:hAnsi="Arial" w:cs="Arial"/>
          <w:bCs/>
          <w:color w:val="000000"/>
          <w:sz w:val="20"/>
          <w:szCs w:val="20"/>
        </w:rPr>
        <w:t>nergía, con la asesoría del con el Instituto Costarricense de Acueductos y Alcantarillados y del Servicio Fitosanitario del Estado (SFE), en un plazo no mayor de ocho meses, a partir de la publicación de esta Ley, deberán elaborar un protocolo adecuado para promover el uso de plaguicidas y agroquímicos considerados de bajo o escaso impacto, que no afecten el recurso hídrico particularmente las fuentes captadas y las proyectadas en zonas de interés estratégico de protección para el abastecimiento poblacional.</w:t>
      </w:r>
    </w:p>
    <w:p w14:paraId="2C17CC75"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6B2D4DB5" w14:textId="0A37F693" w:rsidR="008416EB"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TRANSITORIO II-</w:t>
      </w:r>
      <w:r w:rsidR="00BA61C9">
        <w:rPr>
          <w:rFonts w:ascii="Arial" w:hAnsi="Arial" w:cs="Arial"/>
          <w:bCs/>
          <w:color w:val="000000"/>
          <w:sz w:val="20"/>
          <w:szCs w:val="20"/>
        </w:rPr>
        <w:tab/>
      </w:r>
      <w:r w:rsidRPr="00C349CF">
        <w:rPr>
          <w:rFonts w:ascii="Arial" w:hAnsi="Arial" w:cs="Arial"/>
          <w:bCs/>
          <w:color w:val="000000"/>
          <w:sz w:val="20"/>
          <w:szCs w:val="20"/>
        </w:rPr>
        <w:t xml:space="preserve">El Poder Ejecutivo por un periodo de </w:t>
      </w:r>
      <w:r w:rsidR="00813C32" w:rsidRPr="00C349CF">
        <w:rPr>
          <w:rFonts w:ascii="Arial" w:hAnsi="Arial" w:cs="Arial"/>
          <w:bCs/>
          <w:color w:val="000000"/>
          <w:sz w:val="20"/>
          <w:szCs w:val="20"/>
        </w:rPr>
        <w:t>cinco años,</w:t>
      </w:r>
      <w:r w:rsidRPr="00C349CF">
        <w:rPr>
          <w:rFonts w:ascii="Arial" w:hAnsi="Arial" w:cs="Arial"/>
          <w:bCs/>
          <w:color w:val="000000"/>
          <w:sz w:val="20"/>
          <w:szCs w:val="20"/>
        </w:rPr>
        <w:t xml:space="preserve"> prorrogables por una única vez, a partir de la entrada en vigencia de la presente ley, promoverá el uso de altas tecnologías que no afecten la salud de las personas trabajadoras, personas de la comunidad y áreas de conservación. Para lo cual se exonera de todo impuesto de importación e IVA, por el mismo periodo, las aeronaves no tripuladas, los drones de precisión, y RPAS- Drones para fumigación agrícola.</w:t>
      </w:r>
    </w:p>
    <w:p w14:paraId="5BFAC7A4"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440B04BA" w14:textId="187CCF4F" w:rsidR="008416EB" w:rsidRPr="00C349CF" w:rsidRDefault="008416EB" w:rsidP="00C349CF">
      <w:pPr>
        <w:pStyle w:val="NormalWeb"/>
        <w:spacing w:before="0" w:beforeAutospacing="0" w:after="0" w:afterAutospacing="0"/>
        <w:jc w:val="both"/>
        <w:rPr>
          <w:rFonts w:ascii="Arial" w:hAnsi="Arial" w:cs="Arial"/>
          <w:bCs/>
          <w:color w:val="000000"/>
          <w:sz w:val="20"/>
          <w:szCs w:val="20"/>
        </w:rPr>
      </w:pPr>
      <w:r w:rsidRPr="00C349CF">
        <w:rPr>
          <w:rFonts w:ascii="Arial" w:hAnsi="Arial" w:cs="Arial"/>
          <w:bCs/>
          <w:color w:val="000000"/>
          <w:sz w:val="20"/>
          <w:szCs w:val="20"/>
        </w:rPr>
        <w:t>TRANSITORIO III-</w:t>
      </w:r>
      <w:r w:rsidR="00BA61C9">
        <w:rPr>
          <w:rFonts w:ascii="Arial" w:hAnsi="Arial" w:cs="Arial"/>
          <w:bCs/>
          <w:color w:val="000000"/>
          <w:sz w:val="20"/>
          <w:szCs w:val="20"/>
        </w:rPr>
        <w:tab/>
      </w:r>
      <w:r w:rsidRPr="00C349CF">
        <w:rPr>
          <w:rFonts w:ascii="Arial" w:hAnsi="Arial" w:cs="Arial"/>
          <w:bCs/>
          <w:color w:val="000000"/>
          <w:sz w:val="20"/>
          <w:szCs w:val="20"/>
        </w:rPr>
        <w:t xml:space="preserve">El Poder Ejecutivo, en un plazo no mayor a seis meses, garantizará un método de registro eficiente y rápido de las aeronaves no tripuladas, los drones de precisión, y RPAS- Drones para fumigación agrícola, siempre y cuando éstos garanticen la menor afectación posible al medio ambiente, la salud de las personas, centros de población y personas trabajadoras que utilizan estas tecnologías. </w:t>
      </w:r>
    </w:p>
    <w:p w14:paraId="75C123AA" w14:textId="621DD6D6" w:rsidR="008416EB" w:rsidRDefault="008416EB" w:rsidP="00C349CF">
      <w:pPr>
        <w:pStyle w:val="NormalWeb"/>
        <w:spacing w:before="0" w:beforeAutospacing="0" w:after="0" w:afterAutospacing="0"/>
        <w:jc w:val="both"/>
        <w:rPr>
          <w:rFonts w:ascii="Arial" w:hAnsi="Arial" w:cs="Arial"/>
          <w:bCs/>
          <w:color w:val="000000"/>
          <w:sz w:val="20"/>
          <w:szCs w:val="20"/>
        </w:rPr>
      </w:pPr>
    </w:p>
    <w:p w14:paraId="69C67C70"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76C1524A"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27CDC5F0"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5B5B7711" w14:textId="77777777" w:rsidR="00BA61C9" w:rsidRDefault="00BA61C9" w:rsidP="00C349CF">
      <w:pPr>
        <w:pStyle w:val="NormalWeb"/>
        <w:spacing w:before="0" w:beforeAutospacing="0" w:after="0" w:afterAutospacing="0"/>
        <w:jc w:val="both"/>
        <w:rPr>
          <w:rFonts w:ascii="Arial" w:hAnsi="Arial" w:cs="Arial"/>
          <w:bCs/>
          <w:color w:val="000000"/>
          <w:sz w:val="20"/>
          <w:szCs w:val="20"/>
        </w:rPr>
      </w:pPr>
    </w:p>
    <w:p w14:paraId="44945B31" w14:textId="77777777" w:rsidR="00BA61C9" w:rsidRPr="00C349CF" w:rsidRDefault="00BA61C9" w:rsidP="00C349CF">
      <w:pPr>
        <w:pStyle w:val="NormalWeb"/>
        <w:spacing w:before="0" w:beforeAutospacing="0" w:after="0" w:afterAutospacing="0"/>
        <w:jc w:val="both"/>
        <w:rPr>
          <w:rFonts w:ascii="Arial" w:hAnsi="Arial" w:cs="Arial"/>
          <w:bCs/>
          <w:color w:val="000000"/>
          <w:sz w:val="20"/>
          <w:szCs w:val="20"/>
        </w:rPr>
      </w:pPr>
    </w:p>
    <w:p w14:paraId="55467BD5" w14:textId="0D8237A2" w:rsidR="00257D92" w:rsidRPr="00C349CF" w:rsidRDefault="008416EB" w:rsidP="00C349CF">
      <w:pPr>
        <w:pStyle w:val="NormalWeb"/>
        <w:spacing w:before="0" w:beforeAutospacing="0" w:after="0" w:afterAutospacing="0"/>
        <w:jc w:val="both"/>
        <w:rPr>
          <w:rFonts w:ascii="Arial" w:hAnsi="Arial" w:cs="Arial"/>
          <w:color w:val="000000"/>
          <w:sz w:val="20"/>
          <w:szCs w:val="20"/>
        </w:rPr>
      </w:pPr>
      <w:r w:rsidRPr="00C349CF">
        <w:rPr>
          <w:rFonts w:ascii="Arial" w:hAnsi="Arial" w:cs="Arial"/>
          <w:bCs/>
          <w:color w:val="000000"/>
          <w:sz w:val="20"/>
          <w:szCs w:val="20"/>
        </w:rPr>
        <w:t>Rige a partir de su publicación.</w:t>
      </w:r>
    </w:p>
    <w:p w14:paraId="0C097246" w14:textId="77777777" w:rsidR="003F5B58" w:rsidRDefault="003F5B58" w:rsidP="00C349CF">
      <w:pPr>
        <w:pStyle w:val="NormalWeb"/>
        <w:spacing w:before="0" w:beforeAutospacing="0" w:after="0" w:afterAutospacing="0"/>
        <w:jc w:val="both"/>
        <w:rPr>
          <w:rFonts w:ascii="Arial" w:hAnsi="Arial" w:cs="Arial"/>
          <w:color w:val="000000"/>
          <w:sz w:val="20"/>
          <w:szCs w:val="20"/>
        </w:rPr>
      </w:pPr>
    </w:p>
    <w:p w14:paraId="36D5D4F5" w14:textId="77777777" w:rsidR="00BA61C9" w:rsidRPr="00C349CF" w:rsidRDefault="00BA61C9" w:rsidP="00C349CF">
      <w:pPr>
        <w:pStyle w:val="NormalWeb"/>
        <w:spacing w:before="0" w:beforeAutospacing="0" w:after="0" w:afterAutospacing="0"/>
        <w:jc w:val="both"/>
        <w:rPr>
          <w:rFonts w:ascii="Arial" w:hAnsi="Arial" w:cs="Arial"/>
          <w:color w:val="000000"/>
          <w:sz w:val="20"/>
          <w:szCs w:val="20"/>
        </w:rPr>
      </w:pPr>
    </w:p>
    <w:p w14:paraId="2F92CD87" w14:textId="33A41964" w:rsidR="00461225" w:rsidRDefault="00917F0B" w:rsidP="00461225">
      <w:pPr>
        <w:spacing w:after="0" w:line="240" w:lineRule="auto"/>
        <w:jc w:val="both"/>
        <w:rPr>
          <w:rFonts w:ascii="Arial" w:eastAsia="Arial" w:hAnsi="Arial" w:cs="Arial"/>
          <w:bCs/>
          <w:sz w:val="20"/>
          <w:szCs w:val="20"/>
        </w:rPr>
      </w:pPr>
      <w:r w:rsidRPr="00461225">
        <w:rPr>
          <w:rFonts w:ascii="Arial" w:eastAsia="Arial" w:hAnsi="Arial" w:cs="Arial"/>
          <w:bCs/>
          <w:sz w:val="20"/>
          <w:szCs w:val="20"/>
        </w:rPr>
        <w:t>Andrés Ariel Robles Barrantes</w:t>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sidRPr="00917F0B">
        <w:rPr>
          <w:rFonts w:ascii="Arial" w:eastAsia="Arial" w:hAnsi="Arial" w:cs="Arial"/>
          <w:bCs/>
          <w:sz w:val="20"/>
          <w:szCs w:val="20"/>
        </w:rPr>
        <w:t>Sofia Alejandra</w:t>
      </w:r>
      <w:r>
        <w:rPr>
          <w:rFonts w:ascii="Arial" w:eastAsia="Arial" w:hAnsi="Arial" w:cs="Arial"/>
          <w:bCs/>
          <w:sz w:val="20"/>
          <w:szCs w:val="20"/>
        </w:rPr>
        <w:t xml:space="preserve"> </w:t>
      </w:r>
      <w:r w:rsidRPr="00917F0B">
        <w:rPr>
          <w:rFonts w:ascii="Arial" w:eastAsia="Arial" w:hAnsi="Arial" w:cs="Arial"/>
          <w:bCs/>
          <w:sz w:val="20"/>
          <w:szCs w:val="20"/>
        </w:rPr>
        <w:t>Guillén Pérez</w:t>
      </w:r>
    </w:p>
    <w:p w14:paraId="743032A7" w14:textId="77777777" w:rsidR="00917F0B" w:rsidRDefault="00917F0B" w:rsidP="00461225">
      <w:pPr>
        <w:spacing w:after="0" w:line="240" w:lineRule="auto"/>
        <w:jc w:val="both"/>
        <w:rPr>
          <w:rFonts w:ascii="Arial" w:eastAsia="Arial" w:hAnsi="Arial" w:cs="Arial"/>
          <w:bCs/>
          <w:sz w:val="20"/>
          <w:szCs w:val="20"/>
        </w:rPr>
      </w:pPr>
    </w:p>
    <w:p w14:paraId="6BD11859" w14:textId="77777777" w:rsidR="00BA61C9" w:rsidRDefault="00BA61C9" w:rsidP="00461225">
      <w:pPr>
        <w:spacing w:after="0" w:line="240" w:lineRule="auto"/>
        <w:jc w:val="both"/>
        <w:rPr>
          <w:rFonts w:ascii="Arial" w:eastAsia="Arial" w:hAnsi="Arial" w:cs="Arial"/>
          <w:bCs/>
          <w:sz w:val="20"/>
          <w:szCs w:val="20"/>
        </w:rPr>
      </w:pPr>
    </w:p>
    <w:p w14:paraId="76702F19" w14:textId="48E21FD8" w:rsidR="00917F0B" w:rsidRDefault="00917F0B" w:rsidP="00461225">
      <w:pPr>
        <w:spacing w:after="0" w:line="240" w:lineRule="auto"/>
        <w:jc w:val="both"/>
        <w:rPr>
          <w:rFonts w:ascii="Arial" w:eastAsia="Arial" w:hAnsi="Arial" w:cs="Arial"/>
          <w:bCs/>
          <w:sz w:val="20"/>
          <w:szCs w:val="20"/>
        </w:rPr>
      </w:pPr>
      <w:r w:rsidRPr="00917F0B">
        <w:rPr>
          <w:rFonts w:ascii="Arial" w:eastAsia="Arial" w:hAnsi="Arial" w:cs="Arial"/>
          <w:bCs/>
          <w:sz w:val="20"/>
          <w:szCs w:val="20"/>
        </w:rPr>
        <w:t>Priscilla Vindas Salazar</w:t>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Pr>
          <w:rFonts w:ascii="Arial" w:eastAsia="Arial" w:hAnsi="Arial" w:cs="Arial"/>
          <w:bCs/>
          <w:sz w:val="20"/>
          <w:szCs w:val="20"/>
        </w:rPr>
        <w:tab/>
      </w:r>
      <w:r w:rsidRPr="00917F0B">
        <w:rPr>
          <w:rFonts w:ascii="Arial" w:eastAsia="Arial" w:hAnsi="Arial" w:cs="Arial"/>
          <w:bCs/>
          <w:sz w:val="20"/>
          <w:szCs w:val="20"/>
        </w:rPr>
        <w:t>Antonio José</w:t>
      </w:r>
      <w:r>
        <w:rPr>
          <w:rFonts w:ascii="Arial" w:eastAsia="Arial" w:hAnsi="Arial" w:cs="Arial"/>
          <w:bCs/>
          <w:sz w:val="20"/>
          <w:szCs w:val="20"/>
        </w:rPr>
        <w:t xml:space="preserve"> </w:t>
      </w:r>
      <w:r w:rsidRPr="00917F0B">
        <w:rPr>
          <w:rFonts w:ascii="Arial" w:eastAsia="Arial" w:hAnsi="Arial" w:cs="Arial"/>
          <w:bCs/>
          <w:sz w:val="20"/>
          <w:szCs w:val="20"/>
        </w:rPr>
        <w:t>Ortega Gutiérrez</w:t>
      </w:r>
    </w:p>
    <w:p w14:paraId="5B0D83E6" w14:textId="77777777" w:rsidR="00917F0B" w:rsidRDefault="00917F0B" w:rsidP="00461225">
      <w:pPr>
        <w:spacing w:after="0" w:line="240" w:lineRule="auto"/>
        <w:jc w:val="both"/>
        <w:rPr>
          <w:rFonts w:ascii="Arial" w:eastAsia="Arial" w:hAnsi="Arial" w:cs="Arial"/>
          <w:bCs/>
          <w:sz w:val="20"/>
          <w:szCs w:val="20"/>
        </w:rPr>
      </w:pPr>
    </w:p>
    <w:p w14:paraId="4ABC2B1E" w14:textId="77777777" w:rsidR="00BA61C9" w:rsidRPr="00461225" w:rsidRDefault="00BA61C9" w:rsidP="00461225">
      <w:pPr>
        <w:spacing w:after="0" w:line="240" w:lineRule="auto"/>
        <w:jc w:val="both"/>
        <w:rPr>
          <w:rFonts w:ascii="Arial" w:eastAsia="Arial" w:hAnsi="Arial" w:cs="Arial"/>
          <w:bCs/>
          <w:sz w:val="20"/>
          <w:szCs w:val="20"/>
        </w:rPr>
      </w:pPr>
    </w:p>
    <w:p w14:paraId="35FC6E00" w14:textId="7B64B918" w:rsidR="005D1973" w:rsidRPr="00461225" w:rsidRDefault="00461225" w:rsidP="00461225">
      <w:pPr>
        <w:spacing w:after="0" w:line="240" w:lineRule="auto"/>
        <w:jc w:val="both"/>
        <w:rPr>
          <w:rFonts w:ascii="Arial" w:eastAsia="Arial" w:hAnsi="Arial" w:cs="Arial"/>
          <w:bCs/>
          <w:sz w:val="20"/>
          <w:szCs w:val="20"/>
        </w:rPr>
      </w:pPr>
      <w:r w:rsidRPr="00461225">
        <w:rPr>
          <w:rFonts w:ascii="Arial" w:eastAsia="Arial" w:hAnsi="Arial" w:cs="Arial"/>
          <w:bCs/>
          <w:sz w:val="20"/>
          <w:szCs w:val="20"/>
        </w:rPr>
        <w:t>Rocío Alfaro Molina</w:t>
      </w:r>
      <w:r w:rsidR="00917F0B">
        <w:rPr>
          <w:rFonts w:ascii="Arial" w:eastAsia="Arial" w:hAnsi="Arial" w:cs="Arial"/>
          <w:bCs/>
          <w:sz w:val="20"/>
          <w:szCs w:val="20"/>
        </w:rPr>
        <w:tab/>
      </w:r>
      <w:r w:rsidR="00917F0B">
        <w:rPr>
          <w:rFonts w:ascii="Arial" w:eastAsia="Arial" w:hAnsi="Arial" w:cs="Arial"/>
          <w:bCs/>
          <w:sz w:val="20"/>
          <w:szCs w:val="20"/>
        </w:rPr>
        <w:tab/>
      </w:r>
      <w:r w:rsidR="00917F0B">
        <w:rPr>
          <w:rFonts w:ascii="Arial" w:eastAsia="Arial" w:hAnsi="Arial" w:cs="Arial"/>
          <w:bCs/>
          <w:sz w:val="20"/>
          <w:szCs w:val="20"/>
        </w:rPr>
        <w:tab/>
      </w:r>
      <w:r w:rsidR="00917F0B">
        <w:rPr>
          <w:rFonts w:ascii="Arial" w:eastAsia="Arial" w:hAnsi="Arial" w:cs="Arial"/>
          <w:bCs/>
          <w:sz w:val="20"/>
          <w:szCs w:val="20"/>
        </w:rPr>
        <w:tab/>
      </w:r>
      <w:r w:rsidR="00917F0B">
        <w:rPr>
          <w:rFonts w:ascii="Arial" w:eastAsia="Arial" w:hAnsi="Arial" w:cs="Arial"/>
          <w:bCs/>
          <w:sz w:val="20"/>
          <w:szCs w:val="20"/>
        </w:rPr>
        <w:tab/>
      </w:r>
      <w:r w:rsidR="00917F0B">
        <w:rPr>
          <w:rFonts w:ascii="Arial" w:eastAsia="Arial" w:hAnsi="Arial" w:cs="Arial"/>
          <w:bCs/>
          <w:sz w:val="20"/>
          <w:szCs w:val="20"/>
        </w:rPr>
        <w:tab/>
      </w:r>
      <w:r w:rsidRPr="00461225">
        <w:rPr>
          <w:rFonts w:ascii="Arial" w:eastAsia="Arial" w:hAnsi="Arial" w:cs="Arial"/>
          <w:bCs/>
          <w:sz w:val="20"/>
          <w:szCs w:val="20"/>
        </w:rPr>
        <w:t>Jonathan Jesús Acuña Soto</w:t>
      </w:r>
    </w:p>
    <w:p w14:paraId="680D821A" w14:textId="77777777" w:rsidR="00257D92" w:rsidRDefault="00257D92" w:rsidP="00C349CF">
      <w:pPr>
        <w:spacing w:after="0" w:line="240" w:lineRule="auto"/>
        <w:jc w:val="both"/>
        <w:rPr>
          <w:rFonts w:ascii="Arial" w:eastAsia="Arial" w:hAnsi="Arial" w:cs="Arial"/>
          <w:b/>
          <w:sz w:val="20"/>
          <w:szCs w:val="20"/>
        </w:rPr>
      </w:pPr>
    </w:p>
    <w:p w14:paraId="34FC9D10" w14:textId="77777777" w:rsidR="00BA61C9" w:rsidRPr="00C349CF" w:rsidRDefault="00BA61C9" w:rsidP="00C349CF">
      <w:pPr>
        <w:spacing w:after="0" w:line="240" w:lineRule="auto"/>
        <w:jc w:val="both"/>
        <w:rPr>
          <w:rFonts w:ascii="Arial" w:eastAsia="Arial" w:hAnsi="Arial" w:cs="Arial"/>
          <w:b/>
          <w:sz w:val="20"/>
          <w:szCs w:val="20"/>
        </w:rPr>
      </w:pPr>
    </w:p>
    <w:p w14:paraId="69450E69" w14:textId="77777777" w:rsidR="00257D92" w:rsidRPr="00C349CF" w:rsidRDefault="00257D92" w:rsidP="00C349CF">
      <w:pPr>
        <w:spacing w:after="0" w:line="240" w:lineRule="auto"/>
        <w:jc w:val="center"/>
        <w:rPr>
          <w:rFonts w:ascii="Arial" w:eastAsia="Arial" w:hAnsi="Arial" w:cs="Arial"/>
          <w:b/>
          <w:sz w:val="20"/>
          <w:szCs w:val="20"/>
        </w:rPr>
      </w:pPr>
      <w:r w:rsidRPr="00C349CF">
        <w:rPr>
          <w:rFonts w:ascii="Arial" w:eastAsia="Arial" w:hAnsi="Arial" w:cs="Arial"/>
          <w:b/>
          <w:sz w:val="20"/>
          <w:szCs w:val="20"/>
        </w:rPr>
        <w:t xml:space="preserve">Diputados y </w:t>
      </w:r>
      <w:r w:rsidR="003F5B58" w:rsidRPr="00C349CF">
        <w:rPr>
          <w:rFonts w:ascii="Arial" w:eastAsia="Arial" w:hAnsi="Arial" w:cs="Arial"/>
          <w:b/>
          <w:sz w:val="20"/>
          <w:szCs w:val="20"/>
        </w:rPr>
        <w:t>d</w:t>
      </w:r>
      <w:r w:rsidRPr="00C349CF">
        <w:rPr>
          <w:rFonts w:ascii="Arial" w:eastAsia="Arial" w:hAnsi="Arial" w:cs="Arial"/>
          <w:b/>
          <w:sz w:val="20"/>
          <w:szCs w:val="20"/>
        </w:rPr>
        <w:t>iputadas</w:t>
      </w:r>
      <w:bookmarkEnd w:id="0"/>
    </w:p>
    <w:p w14:paraId="1946D2B9" w14:textId="77777777" w:rsidR="00257D92" w:rsidRDefault="00257D92" w:rsidP="00C349CF">
      <w:pPr>
        <w:spacing w:after="0" w:line="240" w:lineRule="auto"/>
        <w:rPr>
          <w:rFonts w:ascii="Arial" w:eastAsia="Arial" w:hAnsi="Arial" w:cs="Arial"/>
          <w:b/>
          <w:sz w:val="20"/>
          <w:szCs w:val="20"/>
        </w:rPr>
      </w:pPr>
    </w:p>
    <w:p w14:paraId="7B58696B" w14:textId="77777777" w:rsidR="00461225" w:rsidRDefault="00461225" w:rsidP="00C349CF">
      <w:pPr>
        <w:spacing w:after="0" w:line="240" w:lineRule="auto"/>
        <w:rPr>
          <w:rFonts w:ascii="Arial" w:eastAsia="Arial" w:hAnsi="Arial" w:cs="Arial"/>
          <w:b/>
          <w:sz w:val="20"/>
          <w:szCs w:val="20"/>
        </w:rPr>
      </w:pPr>
    </w:p>
    <w:p w14:paraId="6D89C006" w14:textId="77777777" w:rsidR="00BA61C9" w:rsidRDefault="00BA61C9" w:rsidP="00C349CF">
      <w:pPr>
        <w:spacing w:after="0" w:line="240" w:lineRule="auto"/>
        <w:rPr>
          <w:rFonts w:ascii="Arial" w:eastAsia="Arial" w:hAnsi="Arial" w:cs="Arial"/>
          <w:b/>
          <w:sz w:val="20"/>
          <w:szCs w:val="20"/>
        </w:rPr>
      </w:pPr>
    </w:p>
    <w:p w14:paraId="6F375D2E" w14:textId="77777777" w:rsidR="00BA61C9" w:rsidRDefault="00BA61C9" w:rsidP="00C349CF">
      <w:pPr>
        <w:spacing w:after="0" w:line="240" w:lineRule="auto"/>
        <w:rPr>
          <w:rFonts w:ascii="Arial" w:eastAsia="Arial" w:hAnsi="Arial" w:cs="Arial"/>
          <w:b/>
          <w:sz w:val="20"/>
          <w:szCs w:val="20"/>
        </w:rPr>
      </w:pPr>
    </w:p>
    <w:p w14:paraId="7B17D3AE" w14:textId="77777777" w:rsidR="00BA61C9" w:rsidRDefault="00BA61C9" w:rsidP="00C349CF">
      <w:pPr>
        <w:spacing w:after="0" w:line="240" w:lineRule="auto"/>
        <w:rPr>
          <w:rFonts w:ascii="Arial" w:eastAsia="Arial" w:hAnsi="Arial" w:cs="Arial"/>
          <w:b/>
          <w:sz w:val="20"/>
          <w:szCs w:val="20"/>
        </w:rPr>
      </w:pPr>
    </w:p>
    <w:p w14:paraId="6C3801E0" w14:textId="77777777" w:rsidR="00BA61C9" w:rsidRDefault="00BA61C9" w:rsidP="00C349CF">
      <w:pPr>
        <w:spacing w:after="0" w:line="240" w:lineRule="auto"/>
        <w:rPr>
          <w:rFonts w:ascii="Arial" w:eastAsia="Arial" w:hAnsi="Arial" w:cs="Arial"/>
          <w:b/>
          <w:sz w:val="20"/>
          <w:szCs w:val="20"/>
        </w:rPr>
      </w:pPr>
    </w:p>
    <w:p w14:paraId="6FDFC869" w14:textId="77777777" w:rsidR="00BA61C9" w:rsidRDefault="00BA61C9" w:rsidP="00C349CF">
      <w:pPr>
        <w:spacing w:after="0" w:line="240" w:lineRule="auto"/>
        <w:rPr>
          <w:rFonts w:ascii="Arial" w:eastAsia="Arial" w:hAnsi="Arial" w:cs="Arial"/>
          <w:b/>
          <w:sz w:val="20"/>
          <w:szCs w:val="20"/>
        </w:rPr>
      </w:pPr>
    </w:p>
    <w:p w14:paraId="7B5338BB" w14:textId="77777777" w:rsidR="00BA61C9" w:rsidRDefault="00BA61C9" w:rsidP="00C349CF">
      <w:pPr>
        <w:spacing w:after="0" w:line="240" w:lineRule="auto"/>
        <w:rPr>
          <w:rFonts w:ascii="Arial" w:eastAsia="Arial" w:hAnsi="Arial" w:cs="Arial"/>
          <w:b/>
          <w:sz w:val="20"/>
          <w:szCs w:val="20"/>
        </w:rPr>
      </w:pPr>
    </w:p>
    <w:p w14:paraId="1D163042" w14:textId="77777777" w:rsidR="00BA61C9" w:rsidRDefault="00BA61C9" w:rsidP="00C349CF">
      <w:pPr>
        <w:spacing w:after="0" w:line="240" w:lineRule="auto"/>
        <w:rPr>
          <w:rFonts w:ascii="Arial" w:eastAsia="Arial" w:hAnsi="Arial" w:cs="Arial"/>
          <w:b/>
          <w:sz w:val="20"/>
          <w:szCs w:val="20"/>
        </w:rPr>
      </w:pPr>
    </w:p>
    <w:p w14:paraId="54ACDDE8" w14:textId="77777777" w:rsidR="00BA61C9" w:rsidRDefault="00BA61C9" w:rsidP="00C349CF">
      <w:pPr>
        <w:spacing w:after="0" w:line="240" w:lineRule="auto"/>
        <w:rPr>
          <w:rFonts w:ascii="Arial" w:eastAsia="Arial" w:hAnsi="Arial" w:cs="Arial"/>
          <w:b/>
          <w:sz w:val="20"/>
          <w:szCs w:val="20"/>
        </w:rPr>
      </w:pPr>
    </w:p>
    <w:p w14:paraId="0C131229" w14:textId="77777777" w:rsidR="00BA61C9" w:rsidRDefault="00BA61C9" w:rsidP="00C349CF">
      <w:pPr>
        <w:spacing w:after="0" w:line="240" w:lineRule="auto"/>
        <w:rPr>
          <w:rFonts w:ascii="Arial" w:eastAsia="Arial" w:hAnsi="Arial" w:cs="Arial"/>
          <w:b/>
          <w:sz w:val="20"/>
          <w:szCs w:val="20"/>
        </w:rPr>
      </w:pPr>
    </w:p>
    <w:p w14:paraId="399A2FF2" w14:textId="77777777" w:rsidR="00BA61C9" w:rsidRDefault="00BA61C9" w:rsidP="00C349CF">
      <w:pPr>
        <w:spacing w:after="0" w:line="240" w:lineRule="auto"/>
        <w:rPr>
          <w:rFonts w:ascii="Arial" w:eastAsia="Arial" w:hAnsi="Arial" w:cs="Arial"/>
          <w:b/>
          <w:sz w:val="20"/>
          <w:szCs w:val="20"/>
        </w:rPr>
      </w:pPr>
    </w:p>
    <w:p w14:paraId="62CF934A" w14:textId="77777777" w:rsidR="00BA61C9" w:rsidRDefault="00BA61C9" w:rsidP="00C349CF">
      <w:pPr>
        <w:spacing w:after="0" w:line="240" w:lineRule="auto"/>
        <w:rPr>
          <w:rFonts w:ascii="Arial" w:eastAsia="Arial" w:hAnsi="Arial" w:cs="Arial"/>
          <w:b/>
          <w:sz w:val="20"/>
          <w:szCs w:val="20"/>
        </w:rPr>
      </w:pPr>
    </w:p>
    <w:p w14:paraId="02CB1C92" w14:textId="77777777" w:rsidR="00BA61C9" w:rsidRDefault="00BA61C9" w:rsidP="00C349CF">
      <w:pPr>
        <w:spacing w:after="0" w:line="240" w:lineRule="auto"/>
        <w:rPr>
          <w:rFonts w:ascii="Arial" w:eastAsia="Arial" w:hAnsi="Arial" w:cs="Arial"/>
          <w:b/>
          <w:sz w:val="20"/>
          <w:szCs w:val="20"/>
        </w:rPr>
      </w:pPr>
    </w:p>
    <w:p w14:paraId="234308D1" w14:textId="77777777" w:rsidR="00BA61C9" w:rsidRDefault="00BA61C9" w:rsidP="00C349CF">
      <w:pPr>
        <w:spacing w:after="0" w:line="240" w:lineRule="auto"/>
        <w:rPr>
          <w:rFonts w:ascii="Arial" w:eastAsia="Arial" w:hAnsi="Arial" w:cs="Arial"/>
          <w:b/>
          <w:sz w:val="20"/>
          <w:szCs w:val="20"/>
        </w:rPr>
      </w:pPr>
    </w:p>
    <w:p w14:paraId="2AF650D6" w14:textId="77777777" w:rsidR="00BA61C9" w:rsidRDefault="00BA61C9" w:rsidP="00C349CF">
      <w:pPr>
        <w:spacing w:after="0" w:line="240" w:lineRule="auto"/>
        <w:rPr>
          <w:rFonts w:ascii="Arial" w:eastAsia="Arial" w:hAnsi="Arial" w:cs="Arial"/>
          <w:b/>
          <w:sz w:val="20"/>
          <w:szCs w:val="20"/>
        </w:rPr>
      </w:pPr>
    </w:p>
    <w:p w14:paraId="6830474B" w14:textId="77777777" w:rsidR="00BA61C9" w:rsidRDefault="00BA61C9" w:rsidP="00C349CF">
      <w:pPr>
        <w:spacing w:after="0" w:line="240" w:lineRule="auto"/>
        <w:rPr>
          <w:rFonts w:ascii="Arial" w:eastAsia="Arial" w:hAnsi="Arial" w:cs="Arial"/>
          <w:b/>
          <w:sz w:val="20"/>
          <w:szCs w:val="20"/>
        </w:rPr>
      </w:pPr>
    </w:p>
    <w:p w14:paraId="738FC083" w14:textId="77777777" w:rsidR="00BA61C9" w:rsidRDefault="00BA61C9" w:rsidP="00C349CF">
      <w:pPr>
        <w:spacing w:after="0" w:line="240" w:lineRule="auto"/>
        <w:rPr>
          <w:rFonts w:ascii="Arial" w:eastAsia="Arial" w:hAnsi="Arial" w:cs="Arial"/>
          <w:b/>
          <w:sz w:val="20"/>
          <w:szCs w:val="20"/>
        </w:rPr>
      </w:pPr>
    </w:p>
    <w:p w14:paraId="6927EA53" w14:textId="77777777" w:rsidR="00BA61C9" w:rsidRDefault="00BA61C9" w:rsidP="00C349CF">
      <w:pPr>
        <w:spacing w:after="0" w:line="240" w:lineRule="auto"/>
        <w:rPr>
          <w:rFonts w:ascii="Arial" w:eastAsia="Arial" w:hAnsi="Arial" w:cs="Arial"/>
          <w:b/>
          <w:sz w:val="20"/>
          <w:szCs w:val="20"/>
        </w:rPr>
      </w:pPr>
    </w:p>
    <w:p w14:paraId="537C137F" w14:textId="77777777" w:rsidR="00BA61C9" w:rsidRDefault="00BA61C9" w:rsidP="00C349CF">
      <w:pPr>
        <w:spacing w:after="0" w:line="240" w:lineRule="auto"/>
        <w:rPr>
          <w:rFonts w:ascii="Arial" w:eastAsia="Arial" w:hAnsi="Arial" w:cs="Arial"/>
          <w:b/>
          <w:sz w:val="20"/>
          <w:szCs w:val="20"/>
        </w:rPr>
      </w:pPr>
    </w:p>
    <w:p w14:paraId="35C10B52" w14:textId="77777777" w:rsidR="00BA61C9" w:rsidRDefault="00BA61C9" w:rsidP="00C349CF">
      <w:pPr>
        <w:spacing w:after="0" w:line="240" w:lineRule="auto"/>
        <w:rPr>
          <w:rFonts w:ascii="Arial" w:eastAsia="Arial" w:hAnsi="Arial" w:cs="Arial"/>
          <w:b/>
          <w:sz w:val="20"/>
          <w:szCs w:val="20"/>
        </w:rPr>
      </w:pPr>
    </w:p>
    <w:p w14:paraId="1BDEBB09" w14:textId="77777777" w:rsidR="00BA61C9" w:rsidRDefault="00BA61C9" w:rsidP="00C349CF">
      <w:pPr>
        <w:spacing w:after="0" w:line="240" w:lineRule="auto"/>
        <w:rPr>
          <w:rFonts w:ascii="Arial" w:eastAsia="Arial" w:hAnsi="Arial" w:cs="Arial"/>
          <w:b/>
          <w:sz w:val="20"/>
          <w:szCs w:val="20"/>
        </w:rPr>
      </w:pPr>
    </w:p>
    <w:p w14:paraId="5DF2A96D" w14:textId="77777777" w:rsidR="00BA61C9" w:rsidRDefault="00BA61C9" w:rsidP="00C349CF">
      <w:pPr>
        <w:spacing w:after="0" w:line="240" w:lineRule="auto"/>
        <w:rPr>
          <w:rFonts w:ascii="Arial" w:eastAsia="Arial" w:hAnsi="Arial" w:cs="Arial"/>
          <w:b/>
          <w:sz w:val="20"/>
          <w:szCs w:val="20"/>
        </w:rPr>
      </w:pPr>
    </w:p>
    <w:p w14:paraId="4C1431D0" w14:textId="77777777" w:rsidR="00BA61C9" w:rsidRDefault="00BA61C9" w:rsidP="00C349CF">
      <w:pPr>
        <w:spacing w:after="0" w:line="240" w:lineRule="auto"/>
        <w:rPr>
          <w:rFonts w:ascii="Arial" w:eastAsia="Arial" w:hAnsi="Arial" w:cs="Arial"/>
          <w:b/>
          <w:sz w:val="20"/>
          <w:szCs w:val="20"/>
        </w:rPr>
      </w:pPr>
    </w:p>
    <w:p w14:paraId="39240575" w14:textId="77777777" w:rsidR="00BA61C9" w:rsidRDefault="00BA61C9" w:rsidP="00C349CF">
      <w:pPr>
        <w:spacing w:after="0" w:line="240" w:lineRule="auto"/>
        <w:rPr>
          <w:rFonts w:ascii="Arial" w:eastAsia="Arial" w:hAnsi="Arial" w:cs="Arial"/>
          <w:b/>
          <w:sz w:val="20"/>
          <w:szCs w:val="20"/>
        </w:rPr>
      </w:pPr>
    </w:p>
    <w:p w14:paraId="2618FA9E" w14:textId="77777777" w:rsidR="00BA61C9" w:rsidRDefault="00BA61C9" w:rsidP="00C349CF">
      <w:pPr>
        <w:spacing w:after="0" w:line="240" w:lineRule="auto"/>
        <w:rPr>
          <w:rFonts w:ascii="Arial" w:eastAsia="Arial" w:hAnsi="Arial" w:cs="Arial"/>
          <w:b/>
          <w:sz w:val="20"/>
          <w:szCs w:val="20"/>
        </w:rPr>
      </w:pPr>
    </w:p>
    <w:p w14:paraId="431D7022" w14:textId="77777777" w:rsidR="00BA61C9" w:rsidRDefault="00BA61C9" w:rsidP="00C349CF">
      <w:pPr>
        <w:spacing w:after="0" w:line="240" w:lineRule="auto"/>
        <w:rPr>
          <w:rFonts w:ascii="Arial" w:eastAsia="Arial" w:hAnsi="Arial" w:cs="Arial"/>
          <w:b/>
          <w:sz w:val="20"/>
          <w:szCs w:val="20"/>
        </w:rPr>
      </w:pPr>
    </w:p>
    <w:p w14:paraId="1A93C97B" w14:textId="77777777" w:rsidR="00BA61C9" w:rsidRDefault="00BA61C9" w:rsidP="00C349CF">
      <w:pPr>
        <w:spacing w:after="0" w:line="240" w:lineRule="auto"/>
        <w:rPr>
          <w:rFonts w:ascii="Arial" w:eastAsia="Arial" w:hAnsi="Arial" w:cs="Arial"/>
          <w:b/>
          <w:sz w:val="20"/>
          <w:szCs w:val="20"/>
        </w:rPr>
      </w:pPr>
    </w:p>
    <w:p w14:paraId="0723A751" w14:textId="77777777" w:rsidR="00BA61C9" w:rsidRDefault="00BA61C9" w:rsidP="00C349CF">
      <w:pPr>
        <w:spacing w:after="0" w:line="240" w:lineRule="auto"/>
        <w:rPr>
          <w:rFonts w:ascii="Arial" w:eastAsia="Arial" w:hAnsi="Arial" w:cs="Arial"/>
          <w:b/>
          <w:sz w:val="20"/>
          <w:szCs w:val="20"/>
        </w:rPr>
      </w:pPr>
    </w:p>
    <w:p w14:paraId="2A4DA090" w14:textId="77777777" w:rsidR="00BA61C9" w:rsidRDefault="00BA61C9" w:rsidP="00C349CF">
      <w:pPr>
        <w:spacing w:after="0" w:line="240" w:lineRule="auto"/>
        <w:rPr>
          <w:rFonts w:ascii="Arial" w:eastAsia="Arial" w:hAnsi="Arial" w:cs="Arial"/>
          <w:b/>
          <w:sz w:val="20"/>
          <w:szCs w:val="20"/>
        </w:rPr>
      </w:pPr>
    </w:p>
    <w:p w14:paraId="78FB3FD6" w14:textId="77777777" w:rsidR="00BA61C9" w:rsidRDefault="00BA61C9" w:rsidP="00C349CF">
      <w:pPr>
        <w:spacing w:after="0" w:line="240" w:lineRule="auto"/>
        <w:rPr>
          <w:rFonts w:ascii="Arial" w:eastAsia="Arial" w:hAnsi="Arial" w:cs="Arial"/>
          <w:b/>
          <w:sz w:val="20"/>
          <w:szCs w:val="20"/>
        </w:rPr>
      </w:pPr>
    </w:p>
    <w:p w14:paraId="26D23A2E" w14:textId="77777777" w:rsidR="00BA61C9" w:rsidRDefault="00BA61C9" w:rsidP="00C349CF">
      <w:pPr>
        <w:spacing w:after="0" w:line="240" w:lineRule="auto"/>
        <w:rPr>
          <w:rFonts w:ascii="Arial" w:eastAsia="Arial" w:hAnsi="Arial" w:cs="Arial"/>
          <w:b/>
          <w:sz w:val="20"/>
          <w:szCs w:val="20"/>
        </w:rPr>
      </w:pPr>
    </w:p>
    <w:p w14:paraId="53163D68" w14:textId="77777777" w:rsidR="00BA61C9" w:rsidRDefault="00BA61C9" w:rsidP="00C349CF">
      <w:pPr>
        <w:spacing w:after="0" w:line="240" w:lineRule="auto"/>
        <w:rPr>
          <w:rFonts w:ascii="Arial" w:eastAsia="Arial" w:hAnsi="Arial" w:cs="Arial"/>
          <w:b/>
          <w:sz w:val="20"/>
          <w:szCs w:val="20"/>
        </w:rPr>
      </w:pPr>
    </w:p>
    <w:p w14:paraId="57803CC9" w14:textId="77777777" w:rsidR="00BA61C9" w:rsidRDefault="00BA61C9" w:rsidP="00C349CF">
      <w:pPr>
        <w:spacing w:after="0" w:line="240" w:lineRule="auto"/>
        <w:rPr>
          <w:rFonts w:ascii="Arial" w:eastAsia="Arial" w:hAnsi="Arial" w:cs="Arial"/>
          <w:b/>
          <w:sz w:val="20"/>
          <w:szCs w:val="20"/>
        </w:rPr>
      </w:pPr>
    </w:p>
    <w:p w14:paraId="012CFFB9" w14:textId="77777777" w:rsidR="00BA61C9" w:rsidRDefault="00BA61C9" w:rsidP="00C349CF">
      <w:pPr>
        <w:spacing w:after="0" w:line="240" w:lineRule="auto"/>
        <w:rPr>
          <w:rFonts w:ascii="Arial" w:eastAsia="Arial" w:hAnsi="Arial" w:cs="Arial"/>
          <w:b/>
          <w:sz w:val="20"/>
          <w:szCs w:val="20"/>
        </w:rPr>
      </w:pPr>
    </w:p>
    <w:p w14:paraId="5F78329B" w14:textId="77777777" w:rsidR="00BA61C9" w:rsidRDefault="00BA61C9" w:rsidP="00C349CF">
      <w:pPr>
        <w:spacing w:after="0" w:line="240" w:lineRule="auto"/>
        <w:rPr>
          <w:rFonts w:ascii="Arial" w:eastAsia="Arial" w:hAnsi="Arial" w:cs="Arial"/>
          <w:b/>
          <w:sz w:val="20"/>
          <w:szCs w:val="20"/>
        </w:rPr>
      </w:pPr>
    </w:p>
    <w:p w14:paraId="55FE407B" w14:textId="77777777" w:rsidR="00BA61C9" w:rsidRDefault="00BA61C9" w:rsidP="00C349CF">
      <w:pPr>
        <w:spacing w:after="0" w:line="240" w:lineRule="auto"/>
        <w:rPr>
          <w:rFonts w:ascii="Arial" w:eastAsia="Arial" w:hAnsi="Arial" w:cs="Arial"/>
          <w:b/>
          <w:sz w:val="20"/>
          <w:szCs w:val="20"/>
        </w:rPr>
      </w:pPr>
    </w:p>
    <w:p w14:paraId="13AF729F" w14:textId="77777777" w:rsidR="00BA61C9" w:rsidRDefault="00BA61C9" w:rsidP="00C349CF">
      <w:pPr>
        <w:spacing w:after="0" w:line="240" w:lineRule="auto"/>
        <w:rPr>
          <w:rFonts w:ascii="Arial" w:eastAsia="Arial" w:hAnsi="Arial" w:cs="Arial"/>
          <w:b/>
          <w:sz w:val="20"/>
          <w:szCs w:val="20"/>
        </w:rPr>
      </w:pPr>
    </w:p>
    <w:p w14:paraId="70603F86" w14:textId="77777777" w:rsidR="00BA61C9" w:rsidRDefault="00BA61C9" w:rsidP="00C349CF">
      <w:pPr>
        <w:spacing w:after="0" w:line="240" w:lineRule="auto"/>
        <w:rPr>
          <w:rFonts w:ascii="Arial" w:eastAsia="Arial" w:hAnsi="Arial" w:cs="Arial"/>
          <w:b/>
          <w:sz w:val="20"/>
          <w:szCs w:val="20"/>
        </w:rPr>
      </w:pPr>
    </w:p>
    <w:p w14:paraId="0A5DFABE" w14:textId="77777777" w:rsidR="00461225" w:rsidRDefault="00461225" w:rsidP="00C349CF">
      <w:pPr>
        <w:spacing w:after="0" w:line="240" w:lineRule="auto"/>
        <w:rPr>
          <w:rFonts w:ascii="Arial" w:eastAsia="Arial" w:hAnsi="Arial" w:cs="Arial"/>
          <w:b/>
          <w:sz w:val="20"/>
          <w:szCs w:val="20"/>
        </w:rPr>
      </w:pPr>
    </w:p>
    <w:p w14:paraId="1FCA73C1" w14:textId="77777777" w:rsidR="00461225" w:rsidRPr="00C349CF" w:rsidRDefault="00461225" w:rsidP="00C349CF">
      <w:pPr>
        <w:spacing w:after="0" w:line="240" w:lineRule="auto"/>
        <w:rPr>
          <w:rFonts w:ascii="Arial" w:eastAsia="Arial" w:hAnsi="Arial" w:cs="Arial"/>
          <w:b/>
          <w:sz w:val="20"/>
          <w:szCs w:val="20"/>
        </w:rPr>
      </w:pPr>
    </w:p>
    <w:p w14:paraId="21A884AC" w14:textId="43ADE5FE" w:rsidR="00BF1964" w:rsidRPr="00C349CF" w:rsidRDefault="008C2E41" w:rsidP="00461225">
      <w:pPr>
        <w:widowControl w:val="0"/>
        <w:autoSpaceDE w:val="0"/>
        <w:autoSpaceDN w:val="0"/>
        <w:spacing w:after="0" w:line="240" w:lineRule="auto"/>
        <w:ind w:left="1134" w:hanging="1134"/>
        <w:contextualSpacing/>
        <w:jc w:val="both"/>
        <w:rPr>
          <w:rFonts w:ascii="Arial" w:eastAsia="Calibri" w:hAnsi="Arial" w:cs="Arial"/>
          <w:sz w:val="20"/>
          <w:szCs w:val="20"/>
        </w:rPr>
      </w:pPr>
      <w:r w:rsidRPr="008C2E41">
        <w:rPr>
          <w:rFonts w:ascii="Arial" w:eastAsia="PMingLiU" w:hAnsi="Arial" w:cs="Arial"/>
          <w:bCs/>
          <w:kern w:val="2"/>
          <w:sz w:val="20"/>
          <w:szCs w:val="20"/>
          <w:lang w:val="es-ES_tradnl"/>
          <w14:ligatures w14:val="standardContextual"/>
        </w:rPr>
        <w:t>NOTA:</w:t>
      </w:r>
      <w:r w:rsidRPr="008C2E41">
        <w:rPr>
          <w:rFonts w:ascii="Arial" w:eastAsia="PMingLiU" w:hAnsi="Arial" w:cs="Arial"/>
          <w:bCs/>
          <w:kern w:val="2"/>
          <w:sz w:val="20"/>
          <w:szCs w:val="20"/>
          <w:lang w:val="es-ES_tradnl"/>
          <w14:ligatures w14:val="standardContextual"/>
        </w:rPr>
        <w:tab/>
      </w:r>
      <w:r w:rsidRPr="008C2E41">
        <w:rPr>
          <w:rFonts w:ascii="Arial" w:eastAsia="Times New Roman" w:hAnsi="Arial" w:cs="Arial"/>
          <w:bCs/>
          <w:iCs/>
          <w:kern w:val="2"/>
          <w:sz w:val="20"/>
          <w:szCs w:val="20"/>
          <w:lang w:val="es-CO"/>
          <w14:ligatures w14:val="standardContextual"/>
        </w:rPr>
        <w:t>Este proyecto cumplió el trámite de revisión de forma en el Departamento de Servicios Parlamentarios</w:t>
      </w:r>
      <w:r w:rsidRPr="008C2E41">
        <w:rPr>
          <w:rFonts w:ascii="Arial" w:eastAsia="PMingLiU" w:hAnsi="Arial" w:cs="Arial"/>
          <w:bCs/>
          <w:sz w:val="20"/>
          <w:szCs w:val="20"/>
          <w:lang w:val="es-ES"/>
        </w:rPr>
        <w:t>. (Fecha de subido al SIL: 0</w:t>
      </w:r>
      <w:r w:rsidR="005331F8">
        <w:rPr>
          <w:rFonts w:ascii="Arial" w:eastAsia="PMingLiU" w:hAnsi="Arial" w:cs="Arial"/>
          <w:bCs/>
          <w:sz w:val="20"/>
          <w:szCs w:val="20"/>
          <w:lang w:val="es-ES"/>
        </w:rPr>
        <w:t>9</w:t>
      </w:r>
      <w:r w:rsidRPr="008C2E41">
        <w:rPr>
          <w:rFonts w:ascii="Arial" w:eastAsia="PMingLiU" w:hAnsi="Arial" w:cs="Arial"/>
          <w:bCs/>
          <w:sz w:val="20"/>
          <w:szCs w:val="20"/>
          <w:lang w:val="es-ES"/>
        </w:rPr>
        <w:t>-02-2026).</w:t>
      </w:r>
    </w:p>
    <w:sectPr w:rsidR="00BF1964" w:rsidRPr="00C349CF" w:rsidSect="00C349CF">
      <w:pgSz w:w="12240" w:h="15840" w:code="1"/>
      <w:pgMar w:top="1417" w:right="1701" w:bottom="141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F6305C" w14:textId="77777777" w:rsidR="00655C70" w:rsidRDefault="00655C70">
      <w:pPr>
        <w:spacing w:after="0" w:line="240" w:lineRule="auto"/>
      </w:pPr>
      <w:r>
        <w:separator/>
      </w:r>
    </w:p>
  </w:endnote>
  <w:endnote w:type="continuationSeparator" w:id="0">
    <w:p w14:paraId="3647934F" w14:textId="77777777" w:rsidR="00655C70" w:rsidRDefault="0065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9DF9F" w14:textId="77777777" w:rsidR="0008235D" w:rsidRDefault="000823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FB8C35" w14:textId="77777777" w:rsidR="00655C70" w:rsidRDefault="00655C70">
      <w:pPr>
        <w:spacing w:after="0" w:line="240" w:lineRule="auto"/>
      </w:pPr>
      <w:r>
        <w:separator/>
      </w:r>
    </w:p>
  </w:footnote>
  <w:footnote w:type="continuationSeparator" w:id="0">
    <w:p w14:paraId="147B9C01" w14:textId="77777777" w:rsidR="00655C70" w:rsidRDefault="00655C70">
      <w:pPr>
        <w:spacing w:after="0" w:line="240" w:lineRule="auto"/>
      </w:pPr>
      <w:r>
        <w:continuationSeparator/>
      </w:r>
    </w:p>
  </w:footnote>
  <w:footnote w:id="1">
    <w:p w14:paraId="2D63CC4A" w14:textId="361E1972" w:rsidR="00B54268" w:rsidRPr="0008235D" w:rsidRDefault="00B54268">
      <w:pPr>
        <w:pStyle w:val="Textonotapie"/>
        <w:rPr>
          <w:rFonts w:ascii="Arial" w:hAnsi="Arial" w:cs="Arial"/>
          <w:color w:val="000000" w:themeColor="text1"/>
        </w:rPr>
      </w:pPr>
      <w:r w:rsidRPr="0008235D">
        <w:rPr>
          <w:rStyle w:val="Refdenotaalpie"/>
          <w:rFonts w:ascii="Arial" w:hAnsi="Arial" w:cs="Arial"/>
          <w:color w:val="000000" w:themeColor="text1"/>
        </w:rPr>
        <w:footnoteRef/>
      </w:r>
      <w:r w:rsidRPr="0008235D">
        <w:rPr>
          <w:rFonts w:ascii="Arial" w:hAnsi="Arial" w:cs="Arial"/>
          <w:color w:val="000000" w:themeColor="text1"/>
        </w:rPr>
        <w:t xml:space="preserve"> Martínez, Alonso. 2023. “Fumigación en piñera provoca aparente intoxicación de menores y docentes en escuela de San Carlos.” </w:t>
      </w:r>
      <w:r w:rsidRPr="0008235D">
        <w:rPr>
          <w:rFonts w:ascii="Arial" w:hAnsi="Arial" w:cs="Arial"/>
          <w:i/>
          <w:iCs/>
          <w:color w:val="000000" w:themeColor="text1"/>
        </w:rPr>
        <w:t>Delfino.cr</w:t>
      </w:r>
      <w:r w:rsidRPr="0008235D">
        <w:rPr>
          <w:rFonts w:ascii="Arial" w:hAnsi="Arial" w:cs="Arial"/>
          <w:color w:val="000000" w:themeColor="text1"/>
        </w:rPr>
        <w:t>, 26 de junio de 2023.</w:t>
      </w:r>
      <w:r w:rsidRPr="0008235D">
        <w:rPr>
          <w:rFonts w:ascii="Arial" w:hAnsi="Arial" w:cs="Arial"/>
          <w:color w:val="000000" w:themeColor="text1"/>
        </w:rPr>
        <w:br/>
      </w:r>
      <w:hyperlink r:id="rId1" w:tgtFrame="_new" w:history="1">
        <w:r w:rsidRPr="0008235D">
          <w:rPr>
            <w:rStyle w:val="Hipervnculo"/>
            <w:rFonts w:ascii="Arial" w:hAnsi="Arial" w:cs="Arial"/>
            <w:color w:val="000000" w:themeColor="text1"/>
            <w:u w:val="none"/>
          </w:rPr>
          <w:t>https://delfino.cr/2023/06/fumigacion-en-pinera-provoca-aparente-intoxicacion-de-menores-y-docentes-en-escuela-de-san-carlos</w:t>
        </w:r>
      </w:hyperlink>
      <w:r w:rsidRPr="0008235D">
        <w:rPr>
          <w:rFonts w:ascii="Arial" w:hAnsi="Arial" w:cs="Arial"/>
          <w:color w:val="000000" w:themeColor="text1"/>
        </w:rPr>
        <w:t>.</w:t>
      </w:r>
    </w:p>
  </w:footnote>
  <w:footnote w:id="2">
    <w:p w14:paraId="268C4175" w14:textId="77777777" w:rsidR="00B54268" w:rsidRPr="0008235D" w:rsidRDefault="00B54268" w:rsidP="00B54268">
      <w:pPr>
        <w:pStyle w:val="Textonotapie"/>
        <w:rPr>
          <w:rFonts w:ascii="Arial" w:hAnsi="Arial" w:cs="Arial"/>
          <w:color w:val="000000" w:themeColor="text1"/>
        </w:rPr>
      </w:pPr>
      <w:r w:rsidRPr="0008235D">
        <w:rPr>
          <w:rStyle w:val="Refdenotaalpie"/>
          <w:rFonts w:ascii="Arial" w:hAnsi="Arial" w:cs="Arial"/>
          <w:color w:val="000000" w:themeColor="text1"/>
        </w:rPr>
        <w:footnoteRef/>
      </w:r>
      <w:r w:rsidRPr="0008235D">
        <w:rPr>
          <w:rFonts w:ascii="Arial" w:hAnsi="Arial" w:cs="Arial"/>
          <w:color w:val="000000" w:themeColor="text1"/>
        </w:rPr>
        <w:t xml:space="preserve"> Chacón Soto, Vinicio. 2023. “Piñera fumiga escuela en Florencia de San Carlos por segunda vez en menos de cuatro años.” Semanario Universidad, 8 de mayo de 2023.</w:t>
      </w:r>
    </w:p>
    <w:p w14:paraId="1008A13B" w14:textId="3BC2E90E" w:rsidR="002E74DF" w:rsidRPr="0008235D" w:rsidRDefault="00B54268" w:rsidP="00B54268">
      <w:pPr>
        <w:pStyle w:val="Textonotapie"/>
        <w:rPr>
          <w:rFonts w:ascii="Arial" w:hAnsi="Arial" w:cs="Arial"/>
          <w:color w:val="000000" w:themeColor="text1"/>
        </w:rPr>
      </w:pPr>
      <w:hyperlink r:id="rId2" w:history="1">
        <w:r w:rsidRPr="0008235D">
          <w:rPr>
            <w:rStyle w:val="Hipervnculo"/>
            <w:rFonts w:ascii="Arial" w:hAnsi="Arial" w:cs="Arial"/>
            <w:color w:val="000000" w:themeColor="text1"/>
            <w:u w:val="none"/>
          </w:rPr>
          <w:t>https://semanariouniversidad.com/pais/pinera-fumiga-escuela-en-florencia-de-san-carlos-por-segunda-vez-en-menos-de-cuatro-anos/</w:t>
        </w:r>
      </w:hyperlink>
      <w:r w:rsidRPr="0008235D">
        <w:rPr>
          <w:rFonts w:ascii="Arial" w:hAnsi="Arial" w:cs="Arial"/>
          <w:color w:val="000000" w:themeColor="text1"/>
        </w:rPr>
        <w:t xml:space="preserve"> </w:t>
      </w:r>
    </w:p>
  </w:footnote>
  <w:footnote w:id="3">
    <w:p w14:paraId="4635C7CD" w14:textId="1E05EB99" w:rsidR="00191C38" w:rsidRPr="0008235D" w:rsidRDefault="00191C38" w:rsidP="00191C38">
      <w:pPr>
        <w:pStyle w:val="Textonotapie"/>
        <w:rPr>
          <w:rFonts w:ascii="Arial" w:hAnsi="Arial" w:cs="Arial"/>
          <w:color w:val="000000" w:themeColor="text1"/>
        </w:rPr>
      </w:pPr>
      <w:r w:rsidRPr="0008235D">
        <w:rPr>
          <w:rStyle w:val="Refdenotaalpie"/>
          <w:rFonts w:ascii="Arial" w:hAnsi="Arial" w:cs="Arial"/>
          <w:color w:val="000000" w:themeColor="text1"/>
        </w:rPr>
        <w:footnoteRef/>
      </w:r>
      <w:r w:rsidRPr="0008235D">
        <w:rPr>
          <w:rFonts w:ascii="Arial" w:hAnsi="Arial" w:cs="Arial"/>
          <w:color w:val="000000" w:themeColor="text1"/>
        </w:rPr>
        <w:t xml:space="preserve"> Martínez, Alonso. 2023. “Fumigación en piñera provoca aparente intoxicación de menores y docentes en escuela de San Carlos.” </w:t>
      </w:r>
      <w:r w:rsidRPr="0008235D">
        <w:rPr>
          <w:rFonts w:ascii="Arial" w:hAnsi="Arial" w:cs="Arial"/>
          <w:i/>
          <w:iCs/>
          <w:color w:val="000000" w:themeColor="text1"/>
        </w:rPr>
        <w:t>Delfino.cr</w:t>
      </w:r>
      <w:r w:rsidRPr="0008235D">
        <w:rPr>
          <w:rFonts w:ascii="Arial" w:hAnsi="Arial" w:cs="Arial"/>
          <w:color w:val="000000" w:themeColor="text1"/>
        </w:rPr>
        <w:t>, 26 de junio de 2023.</w:t>
      </w:r>
      <w:r w:rsidRPr="0008235D">
        <w:rPr>
          <w:rFonts w:ascii="Arial" w:hAnsi="Arial" w:cs="Arial"/>
          <w:color w:val="000000" w:themeColor="text1"/>
        </w:rPr>
        <w:br/>
      </w:r>
      <w:hyperlink r:id="rId3" w:tgtFrame="_new" w:history="1">
        <w:r w:rsidRPr="0008235D">
          <w:rPr>
            <w:rStyle w:val="Hipervnculo"/>
            <w:rFonts w:ascii="Arial" w:hAnsi="Arial" w:cs="Arial"/>
            <w:color w:val="000000" w:themeColor="text1"/>
            <w:u w:val="none"/>
          </w:rPr>
          <w:t>https://delfino.cr/2023/06/fumigacion-en-pinera-provoca-aparente-intoxicacion-de-menores-y-docentes-en-escuela-de-san-carlos</w:t>
        </w:r>
      </w:hyperlink>
      <w:r w:rsidRPr="0008235D">
        <w:rPr>
          <w:rFonts w:ascii="Arial" w:hAnsi="Arial" w:cs="Arial"/>
          <w:color w:val="000000" w:themeColor="text1"/>
        </w:rPr>
        <w:t>.</w:t>
      </w:r>
    </w:p>
  </w:footnote>
  <w:footnote w:id="4">
    <w:p w14:paraId="71EAF048" w14:textId="77777777" w:rsidR="00191C38" w:rsidRPr="0008235D" w:rsidRDefault="00191C38" w:rsidP="00191C38">
      <w:pPr>
        <w:pStyle w:val="Textonotapie"/>
        <w:rPr>
          <w:rFonts w:ascii="Arial" w:hAnsi="Arial" w:cs="Arial"/>
          <w:color w:val="000000" w:themeColor="text1"/>
        </w:rPr>
      </w:pPr>
      <w:r w:rsidRPr="0008235D">
        <w:rPr>
          <w:rStyle w:val="Refdenotaalpie"/>
          <w:rFonts w:ascii="Arial" w:hAnsi="Arial" w:cs="Arial"/>
          <w:color w:val="000000" w:themeColor="text1"/>
        </w:rPr>
        <w:footnoteRef/>
      </w:r>
      <w:r w:rsidRPr="0008235D">
        <w:rPr>
          <w:rFonts w:ascii="Arial" w:hAnsi="Arial" w:cs="Arial"/>
          <w:color w:val="000000" w:themeColor="text1"/>
        </w:rPr>
        <w:t xml:space="preserve"> Pomareda García, Fabiola. 2025. “Intoxicaciones con plaguicidas se triplican en año en el que se reportaron cinco escuelas ‘fumigadas’.” Semanario Universidad, 15 de enero de 2025.</w:t>
      </w:r>
    </w:p>
    <w:p w14:paraId="6F44F3FD" w14:textId="642C0440" w:rsidR="00191C38" w:rsidRPr="0008235D" w:rsidRDefault="00191C38" w:rsidP="00191C38">
      <w:pPr>
        <w:pStyle w:val="Textonotapie"/>
        <w:rPr>
          <w:rFonts w:ascii="Arial" w:hAnsi="Arial" w:cs="Arial"/>
          <w:color w:val="000000" w:themeColor="text1"/>
        </w:rPr>
      </w:pPr>
      <w:hyperlink r:id="rId4" w:history="1">
        <w:r w:rsidRPr="0008235D">
          <w:rPr>
            <w:rStyle w:val="Hipervnculo"/>
            <w:rFonts w:ascii="Arial" w:hAnsi="Arial" w:cs="Arial"/>
            <w:color w:val="000000" w:themeColor="text1"/>
            <w:u w:val="none"/>
          </w:rPr>
          <w:t>https://semanariouniversidad.com/pais/intoxicaciones-con-plaguicidas-se-triplican-en-ano-en-el-que-se-reportaron-cinco-escuelas-fumigadas/</w:t>
        </w:r>
      </w:hyperlink>
      <w:r w:rsidRPr="0008235D">
        <w:rPr>
          <w:rFonts w:ascii="Arial" w:hAnsi="Arial" w:cs="Arial"/>
          <w:color w:val="000000" w:themeColor="text1"/>
        </w:rPr>
        <w:t xml:space="preserve"> </w:t>
      </w:r>
    </w:p>
  </w:footnote>
  <w:footnote w:id="5">
    <w:p w14:paraId="6C19DDEE" w14:textId="0F589A22" w:rsidR="00191C38" w:rsidRDefault="00191C38">
      <w:pPr>
        <w:pStyle w:val="Textonotapie"/>
        <w:rPr>
          <w:rFonts w:ascii="Arial" w:hAnsi="Arial" w:cs="Arial"/>
          <w:lang w:val="es-ES"/>
        </w:rPr>
      </w:pPr>
      <w:r w:rsidRPr="00191C38">
        <w:rPr>
          <w:rStyle w:val="Refdenotaalpie"/>
          <w:rFonts w:ascii="Arial" w:hAnsi="Arial" w:cs="Arial"/>
        </w:rPr>
        <w:footnoteRef/>
      </w:r>
      <w:r w:rsidRPr="00191C38">
        <w:rPr>
          <w:rFonts w:ascii="Arial" w:hAnsi="Arial" w:cs="Arial"/>
        </w:rPr>
        <w:t xml:space="preserve"> </w:t>
      </w:r>
      <w:r w:rsidRPr="00191C38">
        <w:rPr>
          <w:rFonts w:ascii="Arial" w:hAnsi="Arial" w:cs="Arial"/>
          <w:lang w:val="es-ES"/>
        </w:rPr>
        <w:t>Ibíd.</w:t>
      </w:r>
    </w:p>
    <w:p w14:paraId="4B4D0D83" w14:textId="77777777" w:rsidR="00F542CA" w:rsidRPr="00191C38" w:rsidRDefault="00F542CA">
      <w:pPr>
        <w:pStyle w:val="Textonotapie"/>
        <w:rPr>
          <w:rFonts w:ascii="Arial" w:hAnsi="Arial" w:cs="Arial"/>
          <w:lang w:val="es-ES"/>
        </w:rPr>
      </w:pPr>
    </w:p>
  </w:footnote>
  <w:footnote w:id="6">
    <w:p w14:paraId="12830DC7" w14:textId="3D193A1A" w:rsidR="00F542CA" w:rsidRPr="00F542CA" w:rsidRDefault="00F542CA">
      <w:pPr>
        <w:pStyle w:val="Textonotapie"/>
        <w:rPr>
          <w:rFonts w:ascii="Arial" w:hAnsi="Arial" w:cs="Arial"/>
          <w:lang w:val="es-ES"/>
        </w:rPr>
      </w:pPr>
      <w:r w:rsidRPr="00F542CA">
        <w:rPr>
          <w:rStyle w:val="Refdenotaalpie"/>
          <w:rFonts w:ascii="Arial" w:hAnsi="Arial" w:cs="Arial"/>
        </w:rPr>
        <w:footnoteRef/>
      </w:r>
      <w:r w:rsidRPr="00F542CA">
        <w:rPr>
          <w:rFonts w:ascii="Arial" w:hAnsi="Arial" w:cs="Arial"/>
        </w:rPr>
        <w:t xml:space="preserve"> </w:t>
      </w:r>
      <w:r w:rsidRPr="00F542CA">
        <w:rPr>
          <w:rFonts w:ascii="Arial" w:hAnsi="Arial" w:cs="Arial"/>
          <w:lang w:val="es-ES"/>
        </w:rPr>
        <w:t>Ibíd.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DE06F" w14:textId="7B7601B4" w:rsidR="000661B6" w:rsidRPr="000661B6" w:rsidRDefault="000661B6" w:rsidP="0008235D">
    <w:pPr>
      <w:pStyle w:val="Encabezado"/>
      <w:pBdr>
        <w:bottom w:val="single" w:sz="4" w:space="1" w:color="auto"/>
      </w:pBdr>
      <w:tabs>
        <w:tab w:val="clear" w:pos="4419"/>
        <w:tab w:val="clear" w:pos="8838"/>
      </w:tabs>
      <w:rPr>
        <w:rFonts w:ascii="Arial" w:hAnsi="Arial" w:cs="Arial"/>
        <w:sz w:val="20"/>
      </w:rPr>
    </w:pPr>
    <w:r w:rsidRPr="000661B6">
      <w:rPr>
        <w:rFonts w:ascii="Arial" w:hAnsi="Arial" w:cs="Arial"/>
        <w:sz w:val="20"/>
      </w:rPr>
      <w:t>Expediente N.º 25.391</w:t>
    </w:r>
    <w:r w:rsidRPr="000661B6">
      <w:rPr>
        <w:rFonts w:ascii="Arial" w:hAnsi="Arial" w:cs="Arial"/>
        <w:sz w:val="20"/>
      </w:rPr>
      <w:tab/>
    </w:r>
    <w:r w:rsidRPr="000661B6">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0661B6">
      <w:rPr>
        <w:rFonts w:ascii="Arial" w:hAnsi="Arial" w:cs="Arial"/>
        <w:sz w:val="20"/>
      </w:rPr>
      <w:fldChar w:fldCharType="begin"/>
    </w:r>
    <w:r w:rsidRPr="000661B6">
      <w:rPr>
        <w:rFonts w:ascii="Arial" w:hAnsi="Arial" w:cs="Arial"/>
        <w:sz w:val="20"/>
      </w:rPr>
      <w:instrText xml:space="preserve"> PAGE  \* MERGEFORMAT </w:instrText>
    </w:r>
    <w:r w:rsidRPr="000661B6">
      <w:rPr>
        <w:rFonts w:ascii="Arial" w:hAnsi="Arial" w:cs="Arial"/>
        <w:sz w:val="20"/>
      </w:rPr>
      <w:fldChar w:fldCharType="separate"/>
    </w:r>
    <w:r w:rsidRPr="000661B6">
      <w:rPr>
        <w:rFonts w:ascii="Arial" w:hAnsi="Arial" w:cs="Arial"/>
        <w:noProof/>
        <w:sz w:val="20"/>
      </w:rPr>
      <w:t>8</w:t>
    </w:r>
    <w:r w:rsidRPr="000661B6">
      <w:rPr>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83FCE"/>
    <w:multiLevelType w:val="hybridMultilevel"/>
    <w:tmpl w:val="9E76BCE6"/>
    <w:lvl w:ilvl="0" w:tplc="FB4AE8A6">
      <w:start w:val="1"/>
      <w:numFmt w:val="bullet"/>
      <w:lvlText w:val="­"/>
      <w:lvlJc w:val="left"/>
      <w:pPr>
        <w:ind w:left="720" w:hanging="360"/>
      </w:pPr>
      <w:rPr>
        <w:rFonts w:ascii="Arial" w:hAnsi="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D5016B4"/>
    <w:multiLevelType w:val="hybridMultilevel"/>
    <w:tmpl w:val="78B2CF1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558380C"/>
    <w:multiLevelType w:val="hybridMultilevel"/>
    <w:tmpl w:val="A874D87A"/>
    <w:lvl w:ilvl="0" w:tplc="7200CC1E">
      <w:start w:val="1"/>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ABF6657"/>
    <w:multiLevelType w:val="hybridMultilevel"/>
    <w:tmpl w:val="5AA4AC4E"/>
    <w:lvl w:ilvl="0" w:tplc="7200CC1E">
      <w:start w:val="1"/>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20666022">
    <w:abstractNumId w:val="3"/>
  </w:num>
  <w:num w:numId="2" w16cid:durableId="1507599666">
    <w:abstractNumId w:val="2"/>
  </w:num>
  <w:num w:numId="3" w16cid:durableId="2119526247">
    <w:abstractNumId w:val="1"/>
  </w:num>
  <w:num w:numId="4" w16cid:durableId="10525764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098"/>
    <w:rsid w:val="000074C1"/>
    <w:rsid w:val="0001013A"/>
    <w:rsid w:val="0003643C"/>
    <w:rsid w:val="0004348E"/>
    <w:rsid w:val="000661B6"/>
    <w:rsid w:val="00072063"/>
    <w:rsid w:val="0008235D"/>
    <w:rsid w:val="00086AAE"/>
    <w:rsid w:val="0009311A"/>
    <w:rsid w:val="000E7B54"/>
    <w:rsid w:val="00112CC7"/>
    <w:rsid w:val="00121F6B"/>
    <w:rsid w:val="0012239B"/>
    <w:rsid w:val="00160752"/>
    <w:rsid w:val="00161217"/>
    <w:rsid w:val="00161AA3"/>
    <w:rsid w:val="0016708F"/>
    <w:rsid w:val="001802DB"/>
    <w:rsid w:val="00191C38"/>
    <w:rsid w:val="001C7527"/>
    <w:rsid w:val="002126CB"/>
    <w:rsid w:val="002347AE"/>
    <w:rsid w:val="00246EA9"/>
    <w:rsid w:val="00257D92"/>
    <w:rsid w:val="00271998"/>
    <w:rsid w:val="00295AF6"/>
    <w:rsid w:val="00296959"/>
    <w:rsid w:val="002A6517"/>
    <w:rsid w:val="002A74DD"/>
    <w:rsid w:val="002B5A17"/>
    <w:rsid w:val="002C4FF1"/>
    <w:rsid w:val="002E74DF"/>
    <w:rsid w:val="002F471A"/>
    <w:rsid w:val="00313173"/>
    <w:rsid w:val="00316CD3"/>
    <w:rsid w:val="00332CC8"/>
    <w:rsid w:val="00342D42"/>
    <w:rsid w:val="00357B04"/>
    <w:rsid w:val="003625C2"/>
    <w:rsid w:val="003A33DD"/>
    <w:rsid w:val="003C7DAD"/>
    <w:rsid w:val="003F5B58"/>
    <w:rsid w:val="00461225"/>
    <w:rsid w:val="0048491E"/>
    <w:rsid w:val="00484A55"/>
    <w:rsid w:val="00492119"/>
    <w:rsid w:val="004B3D7A"/>
    <w:rsid w:val="004D44CD"/>
    <w:rsid w:val="004E4E18"/>
    <w:rsid w:val="005301AF"/>
    <w:rsid w:val="005331F8"/>
    <w:rsid w:val="00537159"/>
    <w:rsid w:val="005468C9"/>
    <w:rsid w:val="005525D4"/>
    <w:rsid w:val="00555D75"/>
    <w:rsid w:val="0056670E"/>
    <w:rsid w:val="00582968"/>
    <w:rsid w:val="005933BC"/>
    <w:rsid w:val="005D1973"/>
    <w:rsid w:val="005D725D"/>
    <w:rsid w:val="005E11D2"/>
    <w:rsid w:val="006156E2"/>
    <w:rsid w:val="00641D26"/>
    <w:rsid w:val="00655C70"/>
    <w:rsid w:val="00656C69"/>
    <w:rsid w:val="0066034D"/>
    <w:rsid w:val="006671E2"/>
    <w:rsid w:val="00686472"/>
    <w:rsid w:val="00686F30"/>
    <w:rsid w:val="006C0996"/>
    <w:rsid w:val="006C1B31"/>
    <w:rsid w:val="006E0AD7"/>
    <w:rsid w:val="00703624"/>
    <w:rsid w:val="00723946"/>
    <w:rsid w:val="00752CEF"/>
    <w:rsid w:val="007C22B2"/>
    <w:rsid w:val="007D534B"/>
    <w:rsid w:val="007D7613"/>
    <w:rsid w:val="007F6EB7"/>
    <w:rsid w:val="00813C32"/>
    <w:rsid w:val="00830634"/>
    <w:rsid w:val="00836A5E"/>
    <w:rsid w:val="008416EB"/>
    <w:rsid w:val="00895098"/>
    <w:rsid w:val="008A3958"/>
    <w:rsid w:val="008C2E41"/>
    <w:rsid w:val="008E53C4"/>
    <w:rsid w:val="008F5E7E"/>
    <w:rsid w:val="00906829"/>
    <w:rsid w:val="00917F0B"/>
    <w:rsid w:val="0092676A"/>
    <w:rsid w:val="009679C3"/>
    <w:rsid w:val="0097131C"/>
    <w:rsid w:val="009A1080"/>
    <w:rsid w:val="009C2E76"/>
    <w:rsid w:val="009E7AC7"/>
    <w:rsid w:val="00A019BA"/>
    <w:rsid w:val="00A23862"/>
    <w:rsid w:val="00A64762"/>
    <w:rsid w:val="00A876E3"/>
    <w:rsid w:val="00AE5C50"/>
    <w:rsid w:val="00B03A8B"/>
    <w:rsid w:val="00B31F22"/>
    <w:rsid w:val="00B32497"/>
    <w:rsid w:val="00B54268"/>
    <w:rsid w:val="00B6645B"/>
    <w:rsid w:val="00B75808"/>
    <w:rsid w:val="00B86FBD"/>
    <w:rsid w:val="00BA61C9"/>
    <w:rsid w:val="00BC77DF"/>
    <w:rsid w:val="00BF1964"/>
    <w:rsid w:val="00BF1E84"/>
    <w:rsid w:val="00C224BC"/>
    <w:rsid w:val="00C2346E"/>
    <w:rsid w:val="00C349CF"/>
    <w:rsid w:val="00C77195"/>
    <w:rsid w:val="00CA36AD"/>
    <w:rsid w:val="00CB1F66"/>
    <w:rsid w:val="00CD7073"/>
    <w:rsid w:val="00CE0278"/>
    <w:rsid w:val="00CE6327"/>
    <w:rsid w:val="00CF5EA0"/>
    <w:rsid w:val="00D0442D"/>
    <w:rsid w:val="00D116C2"/>
    <w:rsid w:val="00D12641"/>
    <w:rsid w:val="00D168E9"/>
    <w:rsid w:val="00D328AA"/>
    <w:rsid w:val="00D45529"/>
    <w:rsid w:val="00D57B51"/>
    <w:rsid w:val="00D712F6"/>
    <w:rsid w:val="00D72D60"/>
    <w:rsid w:val="00D73FC8"/>
    <w:rsid w:val="00DA2D30"/>
    <w:rsid w:val="00DC319C"/>
    <w:rsid w:val="00DD47A1"/>
    <w:rsid w:val="00DF03DF"/>
    <w:rsid w:val="00E25AA1"/>
    <w:rsid w:val="00E42880"/>
    <w:rsid w:val="00E452ED"/>
    <w:rsid w:val="00E63A02"/>
    <w:rsid w:val="00E66079"/>
    <w:rsid w:val="00E66C72"/>
    <w:rsid w:val="00E732E1"/>
    <w:rsid w:val="00E77788"/>
    <w:rsid w:val="00E86AF8"/>
    <w:rsid w:val="00E90E45"/>
    <w:rsid w:val="00EA66A6"/>
    <w:rsid w:val="00EC6C7B"/>
    <w:rsid w:val="00ED4425"/>
    <w:rsid w:val="00EF01EC"/>
    <w:rsid w:val="00EF28CF"/>
    <w:rsid w:val="00EF757D"/>
    <w:rsid w:val="00F20B4F"/>
    <w:rsid w:val="00F477BC"/>
    <w:rsid w:val="00F542CA"/>
    <w:rsid w:val="00F54AD4"/>
    <w:rsid w:val="00F94C7E"/>
    <w:rsid w:val="00F970DB"/>
    <w:rsid w:val="00FA1539"/>
    <w:rsid w:val="00FA5771"/>
    <w:rsid w:val="00FC5342"/>
    <w:rsid w:val="00FC65C6"/>
    <w:rsid w:val="00FD45D1"/>
    <w:rsid w:val="00FD4E45"/>
    <w:rsid w:val="00FE200B"/>
    <w:rsid w:val="00FF2D0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C079D"/>
  <w15:chartTrackingRefBased/>
  <w15:docId w15:val="{9258D06A-49D9-47A7-A28D-67A0C9B3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A8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basedOn w:val="Fuentedeprrafopredeter"/>
    <w:uiPriority w:val="22"/>
    <w:qFormat/>
    <w:rsid w:val="003C7DAD"/>
    <w:rPr>
      <w:b/>
      <w:bCs/>
    </w:rPr>
  </w:style>
  <w:style w:type="character" w:styleId="nfasis">
    <w:name w:val="Emphasis"/>
    <w:basedOn w:val="Fuentedeprrafopredeter"/>
    <w:uiPriority w:val="20"/>
    <w:qFormat/>
    <w:rsid w:val="003C7DAD"/>
    <w:rPr>
      <w:i/>
      <w:iCs/>
    </w:rPr>
  </w:style>
  <w:style w:type="paragraph" w:styleId="NormalWeb">
    <w:name w:val="Normal (Web)"/>
    <w:basedOn w:val="Normal"/>
    <w:uiPriority w:val="99"/>
    <w:unhideWhenUsed/>
    <w:rsid w:val="0056670E"/>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Piedepgina">
    <w:name w:val="footer"/>
    <w:basedOn w:val="Normal"/>
    <w:link w:val="PiedepginaCar"/>
    <w:uiPriority w:val="99"/>
    <w:unhideWhenUsed/>
    <w:rsid w:val="006671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71E2"/>
  </w:style>
  <w:style w:type="paragraph" w:styleId="Encabezado">
    <w:name w:val="header"/>
    <w:basedOn w:val="Normal"/>
    <w:link w:val="EncabezadoCar"/>
    <w:uiPriority w:val="99"/>
    <w:unhideWhenUsed/>
    <w:rsid w:val="006671E2"/>
    <w:pPr>
      <w:tabs>
        <w:tab w:val="center" w:pos="4419"/>
        <w:tab w:val="right" w:pos="8838"/>
      </w:tabs>
      <w:overflowPunct w:val="0"/>
      <w:autoSpaceDE w:val="0"/>
      <w:autoSpaceDN w:val="0"/>
      <w:adjustRightInd w:val="0"/>
      <w:spacing w:after="0" w:line="240" w:lineRule="auto"/>
      <w:textAlignment w:val="baseline"/>
    </w:pPr>
    <w:rPr>
      <w:rFonts w:ascii="Courier New" w:eastAsia="Times New Roman" w:hAnsi="Courier New" w:cs="Times New Roman"/>
      <w:sz w:val="24"/>
      <w:szCs w:val="20"/>
      <w:lang w:eastAsia="es-ES"/>
    </w:rPr>
  </w:style>
  <w:style w:type="character" w:customStyle="1" w:styleId="EncabezadoCar">
    <w:name w:val="Encabezado Car"/>
    <w:basedOn w:val="Fuentedeprrafopredeter"/>
    <w:link w:val="Encabezado"/>
    <w:uiPriority w:val="99"/>
    <w:rsid w:val="006671E2"/>
    <w:rPr>
      <w:rFonts w:ascii="Courier New" w:eastAsia="Times New Roman" w:hAnsi="Courier New" w:cs="Times New Roman"/>
      <w:sz w:val="24"/>
      <w:szCs w:val="20"/>
      <w:lang w:eastAsia="es-ES"/>
    </w:rPr>
  </w:style>
  <w:style w:type="paragraph" w:styleId="Textodeglobo">
    <w:name w:val="Balloon Text"/>
    <w:basedOn w:val="Normal"/>
    <w:link w:val="TextodegloboCar"/>
    <w:uiPriority w:val="99"/>
    <w:semiHidden/>
    <w:unhideWhenUsed/>
    <w:rsid w:val="00D72D6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72D60"/>
    <w:rPr>
      <w:rFonts w:ascii="Segoe UI" w:hAnsi="Segoe UI" w:cs="Segoe UI"/>
      <w:sz w:val="18"/>
      <w:szCs w:val="18"/>
    </w:rPr>
  </w:style>
  <w:style w:type="paragraph" w:styleId="Prrafodelista">
    <w:name w:val="List Paragraph"/>
    <w:basedOn w:val="Normal"/>
    <w:uiPriority w:val="34"/>
    <w:qFormat/>
    <w:rsid w:val="00B54268"/>
    <w:pPr>
      <w:ind w:left="720"/>
      <w:contextualSpacing/>
    </w:pPr>
  </w:style>
  <w:style w:type="paragraph" w:styleId="Textonotapie">
    <w:name w:val="footnote text"/>
    <w:basedOn w:val="Normal"/>
    <w:link w:val="TextonotapieCar"/>
    <w:uiPriority w:val="99"/>
    <w:semiHidden/>
    <w:unhideWhenUsed/>
    <w:rsid w:val="00B5426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54268"/>
    <w:rPr>
      <w:sz w:val="20"/>
      <w:szCs w:val="20"/>
    </w:rPr>
  </w:style>
  <w:style w:type="character" w:styleId="Refdenotaalpie">
    <w:name w:val="footnote reference"/>
    <w:basedOn w:val="Fuentedeprrafopredeter"/>
    <w:uiPriority w:val="99"/>
    <w:semiHidden/>
    <w:unhideWhenUsed/>
    <w:rsid w:val="00B54268"/>
    <w:rPr>
      <w:vertAlign w:val="superscript"/>
    </w:rPr>
  </w:style>
  <w:style w:type="character" w:styleId="Hipervnculo">
    <w:name w:val="Hyperlink"/>
    <w:basedOn w:val="Fuentedeprrafopredeter"/>
    <w:uiPriority w:val="99"/>
    <w:unhideWhenUsed/>
    <w:rsid w:val="00B54268"/>
    <w:rPr>
      <w:color w:val="0563C1" w:themeColor="hyperlink"/>
      <w:u w:val="single"/>
    </w:rPr>
  </w:style>
  <w:style w:type="character" w:styleId="Mencinsinresolver">
    <w:name w:val="Unresolved Mention"/>
    <w:basedOn w:val="Fuentedeprrafopredeter"/>
    <w:uiPriority w:val="99"/>
    <w:semiHidden/>
    <w:unhideWhenUsed/>
    <w:rsid w:val="00B54268"/>
    <w:rPr>
      <w:color w:val="605E5C"/>
      <w:shd w:val="clear" w:color="auto" w:fill="E1DFDD"/>
    </w:rPr>
  </w:style>
  <w:style w:type="table" w:styleId="Tablaconcuadrcula">
    <w:name w:val="Table Grid"/>
    <w:basedOn w:val="Tablanormal"/>
    <w:uiPriority w:val="39"/>
    <w:rsid w:val="00C2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328730">
      <w:bodyDiv w:val="1"/>
      <w:marLeft w:val="0"/>
      <w:marRight w:val="0"/>
      <w:marTop w:val="0"/>
      <w:marBottom w:val="0"/>
      <w:divBdr>
        <w:top w:val="none" w:sz="0" w:space="0" w:color="auto"/>
        <w:left w:val="none" w:sz="0" w:space="0" w:color="auto"/>
        <w:bottom w:val="none" w:sz="0" w:space="0" w:color="auto"/>
        <w:right w:val="none" w:sz="0" w:space="0" w:color="auto"/>
      </w:divBdr>
    </w:div>
    <w:div w:id="1048839047">
      <w:bodyDiv w:val="1"/>
      <w:marLeft w:val="0"/>
      <w:marRight w:val="0"/>
      <w:marTop w:val="0"/>
      <w:marBottom w:val="0"/>
      <w:divBdr>
        <w:top w:val="none" w:sz="0" w:space="0" w:color="auto"/>
        <w:left w:val="none" w:sz="0" w:space="0" w:color="auto"/>
        <w:bottom w:val="none" w:sz="0" w:space="0" w:color="auto"/>
        <w:right w:val="none" w:sz="0" w:space="0" w:color="auto"/>
      </w:divBdr>
    </w:div>
    <w:div w:id="106260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delfino.cr/2023/06/fumigacion-en-pinera-provoca-aparente-intoxicacion-de-menores-y-docentes-en-escuela-de-san-carlos?utm_source=chatgpt.com" TargetMode="External"/><Relationship Id="rId2" Type="http://schemas.openxmlformats.org/officeDocument/2006/relationships/hyperlink" Target="https://semanariouniversidad.com/pais/pinera-fumiga-escuela-en-florencia-de-san-carlos-por-segunda-vez-en-menos-de-cuatro-anos/" TargetMode="External"/><Relationship Id="rId1" Type="http://schemas.openxmlformats.org/officeDocument/2006/relationships/hyperlink" Target="https://delfino.cr/2023/06/fumigacion-en-pinera-provoca-aparente-intoxicacion-de-menores-y-docentes-en-escuela-de-san-carlos?utm_source=chatgpt.com" TargetMode="External"/><Relationship Id="rId4" Type="http://schemas.openxmlformats.org/officeDocument/2006/relationships/hyperlink" Target="https://semanariouniversidad.com/pais/intoxicaciones-con-plaguicidas-se-triplican-en-ano-en-el-que-se-reportaron-cinco-escuelas-fumigad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51B13-6FA6-4A38-82D0-DB84B9487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4280</Words>
  <Characters>22385</Characters>
  <Application>Microsoft Office Word</Application>
  <DocSecurity>0</DocSecurity>
  <Lines>545</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26544</CharactersWithSpaces>
  <SharedDoc>false</SharedDoc>
  <HLinks>
    <vt:vector size="24" baseType="variant">
      <vt:variant>
        <vt:i4>2359403</vt:i4>
      </vt:variant>
      <vt:variant>
        <vt:i4>9</vt:i4>
      </vt:variant>
      <vt:variant>
        <vt:i4>0</vt:i4>
      </vt:variant>
      <vt:variant>
        <vt:i4>5</vt:i4>
      </vt:variant>
      <vt:variant>
        <vt:lpwstr>https://semanariouniversidad.com/pais/intoxicaciones-con-plaguicidas-se-triplican-en-ano-en-el-que-se-reportaron-cinco-escuelas-fumigadas/</vt:lpwstr>
      </vt:variant>
      <vt:variant>
        <vt:lpwstr/>
      </vt:variant>
      <vt:variant>
        <vt:i4>7995486</vt:i4>
      </vt:variant>
      <vt:variant>
        <vt:i4>6</vt:i4>
      </vt:variant>
      <vt:variant>
        <vt:i4>0</vt:i4>
      </vt:variant>
      <vt:variant>
        <vt:i4>5</vt:i4>
      </vt:variant>
      <vt:variant>
        <vt:lpwstr>https://delfino.cr/2023/06/fumigacion-en-pinera-provoca-aparente-intoxicacion-de-menores-y-docentes-en-escuela-de-san-carlos?utm_source=chatgpt.com</vt:lpwstr>
      </vt:variant>
      <vt:variant>
        <vt:lpwstr/>
      </vt:variant>
      <vt:variant>
        <vt:i4>6291518</vt:i4>
      </vt:variant>
      <vt:variant>
        <vt:i4>3</vt:i4>
      </vt:variant>
      <vt:variant>
        <vt:i4>0</vt:i4>
      </vt:variant>
      <vt:variant>
        <vt:i4>5</vt:i4>
      </vt:variant>
      <vt:variant>
        <vt:lpwstr>https://semanariouniversidad.com/pais/pinera-fumiga-escuela-en-florencia-de-san-carlos-por-segunda-vez-en-menos-de-cuatro-anos/</vt:lpwstr>
      </vt:variant>
      <vt:variant>
        <vt:lpwstr/>
      </vt:variant>
      <vt:variant>
        <vt:i4>7995486</vt:i4>
      </vt:variant>
      <vt:variant>
        <vt:i4>0</vt:i4>
      </vt:variant>
      <vt:variant>
        <vt:i4>0</vt:i4>
      </vt:variant>
      <vt:variant>
        <vt:i4>5</vt:i4>
      </vt:variant>
      <vt:variant>
        <vt:lpwstr>https://delfino.cr/2023/06/fumigacion-en-pinera-provoca-aparente-intoxicacion-de-menores-y-docentes-en-escuela-de-san-carlos?utm_source=chatgpt.com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FERRARO</dc:creator>
  <cp:keywords/>
  <dc:description/>
  <cp:lastModifiedBy>Microsoft Office User</cp:lastModifiedBy>
  <cp:revision>2</cp:revision>
  <cp:lastPrinted>2026-02-04T22:34:00Z</cp:lastPrinted>
  <dcterms:created xsi:type="dcterms:W3CDTF">2026-10-06T14:52:00Z</dcterms:created>
  <dcterms:modified xsi:type="dcterms:W3CDTF">2026-10-06T14:52:00Z</dcterms:modified>
</cp:coreProperties>
</file>